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26E4" w14:textId="64C2336B" w:rsidR="0009031E" w:rsidRPr="0009031E" w:rsidRDefault="0009031E" w:rsidP="006F05B5">
      <w:pPr>
        <w:pStyle w:val="Corpodeltesto21"/>
        <w:spacing w:line="360" w:lineRule="auto"/>
        <w:jc w:val="center"/>
        <w:rPr>
          <w:rFonts w:ascii="Verdana" w:hAnsi="Verdana" w:cs="Tahoma"/>
          <w:b/>
        </w:rPr>
      </w:pP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r w:rsidRPr="0009031E">
        <w:rPr>
          <w:rFonts w:ascii="Verdana" w:hAnsi="Verdana" w:cs="Tahoma"/>
          <w:b/>
        </w:rPr>
        <w:tab/>
      </w:r>
    </w:p>
    <w:p w14:paraId="2B8CC5A2" w14:textId="77777777" w:rsidR="0009031E" w:rsidRPr="0009031E" w:rsidRDefault="0009031E" w:rsidP="006F05B5">
      <w:pPr>
        <w:widowControl/>
        <w:suppressAutoHyphens/>
        <w:adjustRightInd/>
        <w:spacing w:line="360" w:lineRule="auto"/>
        <w:jc w:val="center"/>
        <w:rPr>
          <w:rFonts w:ascii="Verdana" w:hAnsi="Verdana" w:cs="Tahoma"/>
          <w:b/>
          <w:kern w:val="1"/>
          <w:lang w:eastAsia="ar-SA"/>
        </w:rPr>
      </w:pPr>
    </w:p>
    <w:p w14:paraId="5286924B" w14:textId="07B5A1C9" w:rsidR="0009031E" w:rsidRPr="0009031E" w:rsidRDefault="0009031E" w:rsidP="006F05B5">
      <w:pPr>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ACCORDO DI SERVIZIO PER L’UTILIZZ</w:t>
      </w:r>
      <w:r w:rsidR="00651142">
        <w:rPr>
          <w:rFonts w:ascii="Verdana" w:hAnsi="Verdana" w:cs="Tahoma"/>
          <w:b/>
          <w:kern w:val="1"/>
          <w:lang w:eastAsia="ar-SA"/>
        </w:rPr>
        <w:t>O</w:t>
      </w:r>
      <w:r w:rsidRPr="0009031E">
        <w:rPr>
          <w:rFonts w:ascii="Verdana" w:hAnsi="Verdana" w:cs="Tahoma"/>
          <w:b/>
          <w:kern w:val="1"/>
          <w:lang w:eastAsia="ar-SA"/>
        </w:rPr>
        <w:t xml:space="preserve"> DEI SER</w:t>
      </w:r>
      <w:r w:rsidR="00AA65D2">
        <w:rPr>
          <w:rFonts w:ascii="Verdana" w:hAnsi="Verdana" w:cs="Tahoma"/>
          <w:b/>
          <w:kern w:val="1"/>
          <w:lang w:eastAsia="ar-SA"/>
        </w:rPr>
        <w:t>V</w:t>
      </w:r>
      <w:r w:rsidRPr="0009031E">
        <w:rPr>
          <w:rFonts w:ascii="Verdana" w:hAnsi="Verdana" w:cs="Tahoma"/>
          <w:b/>
          <w:kern w:val="1"/>
          <w:lang w:eastAsia="ar-SA"/>
        </w:rPr>
        <w:t>IZ</w:t>
      </w:r>
      <w:r w:rsidR="00F556AB">
        <w:rPr>
          <w:rFonts w:ascii="Verdana" w:hAnsi="Verdana" w:cs="Tahoma"/>
          <w:b/>
          <w:kern w:val="1"/>
          <w:lang w:eastAsia="ar-SA"/>
        </w:rPr>
        <w:t>I</w:t>
      </w:r>
      <w:r w:rsidRPr="0009031E">
        <w:rPr>
          <w:rFonts w:ascii="Verdana" w:hAnsi="Verdana" w:cs="Tahoma"/>
          <w:b/>
          <w:kern w:val="1"/>
          <w:lang w:eastAsia="ar-SA"/>
        </w:rPr>
        <w:t xml:space="preserve"> DEL NO</w:t>
      </w:r>
      <w:r w:rsidR="00C20F81">
        <w:rPr>
          <w:rFonts w:ascii="Verdana" w:hAnsi="Verdana" w:cs="Tahoma"/>
          <w:b/>
          <w:kern w:val="1"/>
          <w:lang w:eastAsia="ar-SA"/>
        </w:rPr>
        <w:t>D</w:t>
      </w:r>
      <w:r w:rsidR="006D4D39">
        <w:rPr>
          <w:rFonts w:ascii="Verdana" w:hAnsi="Verdana" w:cs="Tahoma"/>
          <w:b/>
          <w:kern w:val="1"/>
          <w:lang w:eastAsia="ar-SA"/>
        </w:rPr>
        <w:t>O</w:t>
      </w:r>
      <w:r w:rsidRPr="0009031E">
        <w:rPr>
          <w:rFonts w:ascii="Verdana" w:hAnsi="Verdana" w:cs="Tahoma"/>
          <w:b/>
          <w:kern w:val="1"/>
          <w:lang w:eastAsia="ar-SA"/>
        </w:rPr>
        <w:t xml:space="preserve"> TELEMATICO DI INTERSCAMBIO (</w:t>
      </w:r>
      <w:proofErr w:type="spellStart"/>
      <w:r w:rsidRPr="0009031E">
        <w:rPr>
          <w:rFonts w:ascii="Verdana" w:hAnsi="Verdana" w:cs="Tahoma"/>
          <w:b/>
          <w:kern w:val="1"/>
          <w:lang w:eastAsia="ar-SA"/>
        </w:rPr>
        <w:t>NoTI</w:t>
      </w:r>
      <w:proofErr w:type="spellEnd"/>
      <w:r w:rsidRPr="0009031E">
        <w:rPr>
          <w:rFonts w:ascii="Verdana" w:hAnsi="Verdana" w:cs="Tahoma"/>
          <w:b/>
          <w:kern w:val="1"/>
          <w:lang w:eastAsia="ar-SA"/>
        </w:rPr>
        <w:t>-ER)</w:t>
      </w:r>
    </w:p>
    <w:p w14:paraId="0FA73B2A" w14:textId="763B6F94" w:rsidR="0009031E" w:rsidRPr="00164270" w:rsidRDefault="0009031E" w:rsidP="006F05B5">
      <w:pPr>
        <w:spacing w:line="360" w:lineRule="auto"/>
        <w:ind w:left="3969"/>
        <w:rPr>
          <w:rFonts w:ascii="Verdana" w:hAnsi="Verdana" w:cs="Tahoma"/>
          <w:b/>
          <w:kern w:val="1"/>
          <w:lang w:eastAsia="ar-SA"/>
        </w:rPr>
      </w:pPr>
      <w:r w:rsidRPr="00164270">
        <w:rPr>
          <w:rFonts w:ascii="Verdana" w:hAnsi="Verdana" w:cs="Tahoma"/>
          <w:b/>
          <w:kern w:val="1"/>
          <w:lang w:eastAsia="ar-SA"/>
        </w:rPr>
        <w:t>T</w:t>
      </w:r>
      <w:r w:rsidR="006848EA">
        <w:rPr>
          <w:rFonts w:ascii="Verdana" w:hAnsi="Verdana" w:cs="Tahoma"/>
          <w:b/>
          <w:kern w:val="1"/>
          <w:lang w:eastAsia="ar-SA"/>
        </w:rPr>
        <w:t>R</w:t>
      </w:r>
      <w:r w:rsidRPr="00164270">
        <w:rPr>
          <w:rFonts w:ascii="Verdana" w:hAnsi="Verdana" w:cs="Tahoma"/>
          <w:b/>
          <w:kern w:val="1"/>
          <w:lang w:eastAsia="ar-SA"/>
        </w:rPr>
        <w:t>A</w:t>
      </w:r>
    </w:p>
    <w:p w14:paraId="1D956DA9" w14:textId="77777777" w:rsidR="0009031E" w:rsidRPr="0009031E" w:rsidRDefault="0009031E" w:rsidP="006F05B5">
      <w:pPr>
        <w:widowControl/>
        <w:tabs>
          <w:tab w:val="left" w:pos="576"/>
        </w:tabs>
        <w:suppressAutoHyphens/>
        <w:adjustRightInd/>
        <w:spacing w:line="360" w:lineRule="auto"/>
        <w:jc w:val="left"/>
        <w:rPr>
          <w:rFonts w:ascii="Verdana" w:hAnsi="Verdana"/>
          <w:kern w:val="1"/>
          <w:lang w:eastAsia="ar-SA"/>
        </w:rPr>
      </w:pPr>
    </w:p>
    <w:p w14:paraId="089CB71A" w14:textId="5B8F97C7" w:rsidR="0009031E" w:rsidRPr="0009031E" w:rsidRDefault="0009031E" w:rsidP="006F05B5">
      <w:pPr>
        <w:widowControl/>
        <w:suppressAutoHyphens/>
        <w:adjustRightInd/>
        <w:spacing w:after="120" w:line="360" w:lineRule="auto"/>
        <w:rPr>
          <w:rFonts w:ascii="Verdana" w:eastAsia="Lucida Sans Unicode" w:hAnsi="Verdana" w:cs="Tahoma"/>
          <w:kern w:val="1"/>
          <w:lang w:eastAsia="ar-SA"/>
        </w:rPr>
      </w:pPr>
      <w:r w:rsidRPr="0009031E">
        <w:rPr>
          <w:rFonts w:ascii="Verdana" w:eastAsia="Lucida Sans Unicode" w:hAnsi="Verdana" w:cs="Tahoma"/>
          <w:kern w:val="1"/>
          <w:lang w:eastAsia="ar-SA"/>
        </w:rPr>
        <w:t xml:space="preserve"> - ……………….. (di seguito denominato Ente) C.F./P. IVA ………………, con sede legale in …………………………………………</w:t>
      </w:r>
      <w:r w:rsidR="00760308">
        <w:rPr>
          <w:rFonts w:ascii="Verdana" w:eastAsia="Lucida Sans Unicode" w:hAnsi="Verdana" w:cs="Tahoma"/>
          <w:kern w:val="1"/>
          <w:lang w:eastAsia="ar-SA"/>
        </w:rPr>
        <w:t>..</w:t>
      </w:r>
      <w:r w:rsidRPr="0009031E">
        <w:rPr>
          <w:rFonts w:ascii="Verdana" w:eastAsia="Lucida Sans Unicode" w:hAnsi="Verdana" w:cs="Tahoma"/>
          <w:kern w:val="1"/>
          <w:lang w:eastAsia="ar-SA"/>
        </w:rPr>
        <w:t>., in persona del legale rappresentante ……………………….</w:t>
      </w:r>
      <w:r w:rsidR="00760308">
        <w:rPr>
          <w:rFonts w:ascii="Verdana" w:eastAsia="Lucida Sans Unicode" w:hAnsi="Verdana" w:cs="Tahoma"/>
          <w:kern w:val="1"/>
          <w:lang w:eastAsia="ar-SA"/>
        </w:rPr>
        <w:t>.</w:t>
      </w:r>
      <w:r w:rsidRPr="0009031E">
        <w:rPr>
          <w:rFonts w:ascii="Verdana" w:eastAsia="Lucida Sans Unicode" w:hAnsi="Verdana" w:cs="Tahoma"/>
          <w:kern w:val="1"/>
          <w:lang w:eastAsia="ar-SA"/>
        </w:rPr>
        <w:t>., C.F. ……………………</w:t>
      </w:r>
      <w:r w:rsidR="00760308">
        <w:rPr>
          <w:rFonts w:ascii="Verdana" w:eastAsia="Lucida Sans Unicode" w:hAnsi="Verdana" w:cs="Tahoma"/>
          <w:kern w:val="1"/>
          <w:lang w:eastAsia="ar-SA"/>
        </w:rPr>
        <w:t>.</w:t>
      </w:r>
      <w:r w:rsidRPr="0009031E">
        <w:rPr>
          <w:rFonts w:ascii="Verdana" w:eastAsia="Lucida Sans Unicode" w:hAnsi="Verdana" w:cs="Tahoma"/>
          <w:kern w:val="1"/>
          <w:lang w:eastAsia="ar-SA"/>
        </w:rPr>
        <w:t>.., domiciliato ai fini del present</w:t>
      </w:r>
      <w:r w:rsidR="005A5166">
        <w:rPr>
          <w:rFonts w:ascii="Verdana" w:eastAsia="Lucida Sans Unicode" w:hAnsi="Verdana" w:cs="Tahoma"/>
          <w:kern w:val="1"/>
          <w:lang w:eastAsia="ar-SA"/>
        </w:rPr>
        <w:t>e</w:t>
      </w:r>
      <w:r w:rsidRPr="0009031E">
        <w:rPr>
          <w:rFonts w:ascii="Verdana" w:eastAsia="Lucida Sans Unicode" w:hAnsi="Verdana" w:cs="Tahoma"/>
          <w:kern w:val="1"/>
          <w:lang w:eastAsia="ar-SA"/>
        </w:rPr>
        <w:t xml:space="preserve"> atto presso la sede dell’Ente;</w:t>
      </w:r>
    </w:p>
    <w:p w14:paraId="7F291797" w14:textId="77777777" w:rsidR="0009031E" w:rsidRPr="007168DE" w:rsidRDefault="0009031E" w:rsidP="006F05B5">
      <w:pPr>
        <w:widowControl/>
        <w:suppressAutoHyphens/>
        <w:adjustRightInd/>
        <w:spacing w:after="120" w:line="360" w:lineRule="auto"/>
        <w:jc w:val="center"/>
        <w:rPr>
          <w:rFonts w:ascii="Verdana" w:eastAsia="Lucida Sans Unicode" w:hAnsi="Verdana" w:cs="Tahoma"/>
          <w:b/>
          <w:bCs/>
          <w:kern w:val="1"/>
          <w:lang w:eastAsia="ar-SA"/>
        </w:rPr>
      </w:pPr>
      <w:r w:rsidRPr="007168DE">
        <w:rPr>
          <w:rFonts w:ascii="Verdana" w:eastAsia="Lucida Sans Unicode" w:hAnsi="Verdana" w:cs="Tahoma"/>
          <w:b/>
          <w:bCs/>
          <w:kern w:val="1"/>
          <w:lang w:eastAsia="ar-SA"/>
        </w:rPr>
        <w:t>E</w:t>
      </w:r>
    </w:p>
    <w:p w14:paraId="1B85DA2E" w14:textId="44262DE7" w:rsidR="00B14814" w:rsidRPr="00B1216D" w:rsidRDefault="0009031E" w:rsidP="006F05B5">
      <w:pPr>
        <w:widowControl/>
        <w:suppressAutoHyphens/>
        <w:adjustRightInd/>
        <w:spacing w:after="120" w:line="360" w:lineRule="auto"/>
        <w:rPr>
          <w:rFonts w:ascii="Verdana" w:hAnsi="Verdana" w:cs="Tahoma"/>
          <w:kern w:val="2"/>
          <w:lang w:eastAsia="ar-SA"/>
        </w:rPr>
      </w:pPr>
      <w:r w:rsidRPr="0009031E">
        <w:rPr>
          <w:rFonts w:ascii="Verdana" w:eastAsia="Lucida Sans Unicode" w:hAnsi="Verdana" w:cs="Tahoma"/>
          <w:kern w:val="1"/>
          <w:lang w:eastAsia="ar-SA"/>
        </w:rPr>
        <w:t xml:space="preserve"> </w:t>
      </w:r>
      <w:r w:rsidR="00B14814" w:rsidRPr="00B14814">
        <w:rPr>
          <w:rFonts w:ascii="Verdana" w:eastAsia="Lucida Sans Unicode" w:hAnsi="Verdana" w:cs="Tahoma"/>
          <w:kern w:val="2"/>
          <w:lang w:eastAsia="ar-SA"/>
        </w:rPr>
        <w:t xml:space="preserve"> – Intercent-ER, Agenzia r</w:t>
      </w:r>
      <w:r w:rsidR="005851C1">
        <w:rPr>
          <w:rFonts w:ascii="Verdana" w:eastAsia="Lucida Sans Unicode" w:hAnsi="Verdana" w:cs="Tahoma"/>
          <w:kern w:val="2"/>
          <w:lang w:eastAsia="ar-SA"/>
        </w:rPr>
        <w:t>e</w:t>
      </w:r>
      <w:r w:rsidR="00B14814" w:rsidRPr="00B14814">
        <w:rPr>
          <w:rFonts w:ascii="Verdana" w:eastAsia="Lucida Sans Unicode" w:hAnsi="Verdana" w:cs="Tahoma"/>
          <w:kern w:val="2"/>
          <w:lang w:eastAsia="ar-SA"/>
        </w:rPr>
        <w:t xml:space="preserve">gionale per lo sviluppo dei mercati telematici, </w:t>
      </w:r>
      <w:r w:rsidR="00B14814" w:rsidRPr="00B14814">
        <w:rPr>
          <w:rFonts w:ascii="Verdana" w:hAnsi="Verdana" w:cs="Tahoma"/>
          <w:kern w:val="2"/>
          <w:lang w:eastAsia="ar-SA"/>
        </w:rPr>
        <w:t>(di seguito denominato più brevemente “Intercent-ER”)</w:t>
      </w:r>
      <w:r w:rsidR="00B14814" w:rsidRPr="00B14814">
        <w:rPr>
          <w:rFonts w:ascii="Verdana" w:eastAsia="Lucida Sans Unicode" w:hAnsi="Verdana" w:cs="Tahoma"/>
          <w:bCs/>
          <w:color w:val="000000"/>
          <w:kern w:val="2"/>
          <w:lang w:eastAsia="ar-SA"/>
        </w:rPr>
        <w:t xml:space="preserve">, con sede in </w:t>
      </w:r>
      <w:r w:rsidR="00B14814" w:rsidRPr="00B14814">
        <w:rPr>
          <w:rFonts w:ascii="Verdana" w:eastAsia="Lucida Sans Unicode" w:hAnsi="Verdana" w:cs="Tahoma"/>
          <w:kern w:val="2"/>
          <w:lang w:eastAsia="ar-SA"/>
        </w:rPr>
        <w:t>B</w:t>
      </w:r>
      <w:r w:rsidR="0057761A">
        <w:rPr>
          <w:rFonts w:ascii="Verdana" w:eastAsia="Lucida Sans Unicode" w:hAnsi="Verdana" w:cs="Tahoma"/>
          <w:kern w:val="2"/>
          <w:lang w:eastAsia="ar-SA"/>
        </w:rPr>
        <w:t>o</w:t>
      </w:r>
      <w:r w:rsidR="00B14814" w:rsidRPr="00B14814">
        <w:rPr>
          <w:rFonts w:ascii="Verdana" w:eastAsia="Lucida Sans Unicode" w:hAnsi="Verdana" w:cs="Tahoma"/>
          <w:kern w:val="2"/>
          <w:lang w:eastAsia="ar-SA"/>
        </w:rPr>
        <w:t>logna, V</w:t>
      </w:r>
      <w:r w:rsidR="0066766B">
        <w:rPr>
          <w:rFonts w:ascii="Verdana" w:eastAsia="Lucida Sans Unicode" w:hAnsi="Verdana" w:cs="Tahoma"/>
          <w:kern w:val="2"/>
          <w:lang w:eastAsia="ar-SA"/>
        </w:rPr>
        <w:t>i</w:t>
      </w:r>
      <w:r w:rsidR="00B14814" w:rsidRPr="00B14814">
        <w:rPr>
          <w:rFonts w:ascii="Verdana" w:eastAsia="Lucida Sans Unicode" w:hAnsi="Verdana" w:cs="Tahoma"/>
          <w:kern w:val="2"/>
          <w:lang w:eastAsia="ar-SA"/>
        </w:rPr>
        <w:t>a</w:t>
      </w:r>
      <w:r w:rsidR="003720B6">
        <w:rPr>
          <w:rFonts w:ascii="Verdana" w:eastAsia="Lucida Sans Unicode" w:hAnsi="Verdana" w:cs="Tahoma"/>
          <w:kern w:val="2"/>
          <w:lang w:eastAsia="ar-SA"/>
        </w:rPr>
        <w:t xml:space="preserve">le </w:t>
      </w:r>
      <w:r w:rsidR="005D311E">
        <w:rPr>
          <w:rFonts w:ascii="Verdana" w:eastAsia="Lucida Sans Unicode" w:hAnsi="Verdana" w:cs="Tahoma"/>
          <w:kern w:val="2"/>
          <w:lang w:eastAsia="ar-SA"/>
        </w:rPr>
        <w:t xml:space="preserve">Aldo Moro </w:t>
      </w:r>
      <w:r w:rsidR="003720B6">
        <w:rPr>
          <w:rFonts w:ascii="Verdana" w:eastAsia="Lucida Sans Unicode" w:hAnsi="Verdana" w:cs="Tahoma"/>
          <w:kern w:val="2"/>
          <w:lang w:eastAsia="ar-SA"/>
        </w:rPr>
        <w:t>38</w:t>
      </w:r>
      <w:r w:rsidR="00B14814" w:rsidRPr="00B14814">
        <w:rPr>
          <w:rFonts w:ascii="Verdana" w:eastAsia="Lucida Sans Unicode" w:hAnsi="Verdana" w:cs="Tahoma"/>
          <w:kern w:val="2"/>
          <w:lang w:eastAsia="ar-SA"/>
        </w:rPr>
        <w:t xml:space="preserve">, C.F. 91252510374, </w:t>
      </w:r>
      <w:r w:rsidR="00CB04E5" w:rsidRPr="00CB04E5">
        <w:rPr>
          <w:rFonts w:ascii="Verdana" w:hAnsi="Verdana" w:cs="Tahoma"/>
          <w:kern w:val="2"/>
          <w:lang w:eastAsia="ar-SA"/>
        </w:rPr>
        <w:t>in persona del</w:t>
      </w:r>
      <w:r w:rsidR="000D3EC6">
        <w:rPr>
          <w:rFonts w:ascii="Verdana" w:hAnsi="Verdana" w:cs="Tahoma"/>
          <w:kern w:val="2"/>
          <w:lang w:eastAsia="ar-SA"/>
        </w:rPr>
        <w:t>la Direttrice</w:t>
      </w:r>
      <w:r w:rsidR="00CB04E5" w:rsidRPr="00CB04E5">
        <w:rPr>
          <w:rFonts w:ascii="Verdana" w:hAnsi="Verdana" w:cs="Tahoma"/>
          <w:kern w:val="2"/>
          <w:lang w:eastAsia="ar-SA"/>
        </w:rPr>
        <w:t xml:space="preserve"> </w:t>
      </w:r>
      <w:r w:rsidR="00A41FBA">
        <w:rPr>
          <w:rFonts w:ascii="Verdana" w:hAnsi="Verdana" w:cs="Tahoma"/>
          <w:kern w:val="2"/>
          <w:lang w:eastAsia="ar-SA"/>
        </w:rPr>
        <w:t xml:space="preserve">e legale rappresentante </w:t>
      </w:r>
      <w:r w:rsidR="000D3EC6">
        <w:rPr>
          <w:rFonts w:ascii="Verdana" w:hAnsi="Verdana" w:cs="Tahoma"/>
          <w:kern w:val="2"/>
          <w:lang w:eastAsia="ar-SA"/>
        </w:rPr>
        <w:t>Dott.ssa Sabrina Amerio</w:t>
      </w:r>
      <w:r w:rsidR="00A41FBA">
        <w:rPr>
          <w:rFonts w:ascii="Verdana" w:hAnsi="Verdana" w:cs="Tahoma"/>
          <w:kern w:val="2"/>
          <w:lang w:eastAsia="ar-SA"/>
        </w:rPr>
        <w:t>, domiciliata ai fini del presente atto presso la sede dell’Ente</w:t>
      </w:r>
      <w:r w:rsidR="00B1216D" w:rsidRPr="00B1216D">
        <w:rPr>
          <w:rFonts w:ascii="Verdana" w:hAnsi="Verdana" w:cs="Tahoma"/>
          <w:kern w:val="2"/>
          <w:lang w:eastAsia="ar-SA"/>
        </w:rPr>
        <w:t>;</w:t>
      </w:r>
      <w:r w:rsidR="00B14814" w:rsidRPr="00B1216D">
        <w:rPr>
          <w:rFonts w:ascii="Verdana" w:hAnsi="Verdana" w:cs="Tahoma"/>
          <w:kern w:val="2"/>
          <w:lang w:eastAsia="ar-SA"/>
        </w:rPr>
        <w:t xml:space="preserve"> </w:t>
      </w:r>
    </w:p>
    <w:p w14:paraId="790FC5FD" w14:textId="77777777" w:rsidR="00B14814" w:rsidRPr="00B14814" w:rsidRDefault="00B14814" w:rsidP="006F05B5">
      <w:pPr>
        <w:widowControl/>
        <w:tabs>
          <w:tab w:val="left" w:pos="7920"/>
        </w:tabs>
        <w:suppressAutoHyphens/>
        <w:adjustRightInd/>
        <w:spacing w:line="360" w:lineRule="auto"/>
        <w:ind w:left="720"/>
        <w:jc w:val="center"/>
        <w:rPr>
          <w:rFonts w:ascii="Verdana" w:eastAsia="Lucida Sans Unicode" w:hAnsi="Verdana" w:cs="Tahoma"/>
          <w:b/>
          <w:kern w:val="2"/>
          <w:lang w:eastAsia="ar-SA"/>
        </w:rPr>
      </w:pPr>
    </w:p>
    <w:p w14:paraId="6D2B6C59" w14:textId="77777777" w:rsidR="00B14814" w:rsidRPr="00B14814" w:rsidRDefault="00B14814" w:rsidP="006F05B5">
      <w:pPr>
        <w:widowControl/>
        <w:tabs>
          <w:tab w:val="left" w:pos="7920"/>
        </w:tabs>
        <w:suppressAutoHyphens/>
        <w:adjustRightInd/>
        <w:spacing w:line="360" w:lineRule="auto"/>
        <w:ind w:left="720"/>
        <w:jc w:val="center"/>
        <w:rPr>
          <w:rFonts w:ascii="Verdana" w:eastAsia="Lucida Sans Unicode" w:hAnsi="Verdana" w:cs="Tahoma"/>
          <w:b/>
          <w:kern w:val="2"/>
          <w:lang w:eastAsia="ar-SA"/>
        </w:rPr>
      </w:pPr>
      <w:r w:rsidRPr="00B14814">
        <w:rPr>
          <w:rFonts w:ascii="Verdana" w:eastAsia="Lucida Sans Unicode" w:hAnsi="Verdana" w:cs="Tahoma"/>
          <w:b/>
          <w:kern w:val="2"/>
          <w:lang w:eastAsia="ar-SA"/>
        </w:rPr>
        <w:t>PREMESSO CHE</w:t>
      </w:r>
    </w:p>
    <w:p w14:paraId="35E892D6" w14:textId="5B7E9455" w:rsidR="00B14814" w:rsidRDefault="00B14814" w:rsidP="006F05B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la legge 7 agosto 1</w:t>
      </w:r>
      <w:r w:rsidR="005851C1">
        <w:rPr>
          <w:rFonts w:ascii="Verdana" w:eastAsia="Lucida Sans Unicode" w:hAnsi="Verdana" w:cs="Tahoma"/>
          <w:kern w:val="2"/>
          <w:lang w:eastAsia="ar-SA"/>
        </w:rPr>
        <w:t>9</w:t>
      </w:r>
      <w:r w:rsidRPr="00B14814">
        <w:rPr>
          <w:rFonts w:ascii="Verdana" w:eastAsia="Lucida Sans Unicode" w:hAnsi="Verdana" w:cs="Tahoma"/>
          <w:kern w:val="2"/>
          <w:lang w:eastAsia="ar-SA"/>
        </w:rPr>
        <w:t xml:space="preserve">90, n. 241 e </w:t>
      </w:r>
      <w:proofErr w:type="spellStart"/>
      <w:r w:rsidRPr="00B14814">
        <w:rPr>
          <w:rFonts w:ascii="Verdana" w:eastAsia="Lucida Sans Unicode" w:hAnsi="Verdana" w:cs="Tahoma"/>
          <w:kern w:val="2"/>
          <w:lang w:eastAsia="ar-SA"/>
        </w:rPr>
        <w:t>ss.mm.ii</w:t>
      </w:r>
      <w:proofErr w:type="spellEnd"/>
      <w:r w:rsidRPr="00B14814">
        <w:rPr>
          <w:rFonts w:ascii="Verdana" w:eastAsia="Lucida Sans Unicode" w:hAnsi="Verdana" w:cs="Tahoma"/>
          <w:kern w:val="2"/>
          <w:lang w:eastAsia="ar-SA"/>
        </w:rPr>
        <w:t>. recante “Nuove norme i</w:t>
      </w:r>
      <w:r w:rsidR="000259E4">
        <w:rPr>
          <w:rFonts w:ascii="Verdana" w:eastAsia="Lucida Sans Unicode" w:hAnsi="Verdana" w:cs="Tahoma"/>
          <w:kern w:val="2"/>
          <w:lang w:eastAsia="ar-SA"/>
        </w:rPr>
        <w:t>n</w:t>
      </w:r>
      <w:r w:rsidRPr="00B14814">
        <w:rPr>
          <w:rFonts w:ascii="Verdana" w:eastAsia="Lucida Sans Unicode" w:hAnsi="Verdana" w:cs="Tahoma"/>
          <w:kern w:val="2"/>
          <w:lang w:eastAsia="ar-SA"/>
        </w:rPr>
        <w:t xml:space="preserve"> materia di procedimento ammin</w:t>
      </w:r>
      <w:r w:rsidR="00912F4B">
        <w:rPr>
          <w:rFonts w:ascii="Verdana" w:eastAsia="Lucida Sans Unicode" w:hAnsi="Verdana" w:cs="Tahoma"/>
          <w:kern w:val="2"/>
          <w:lang w:eastAsia="ar-SA"/>
        </w:rPr>
        <w:t>i</w:t>
      </w:r>
      <w:r w:rsidRPr="00B14814">
        <w:rPr>
          <w:rFonts w:ascii="Verdana" w:eastAsia="Lucida Sans Unicode" w:hAnsi="Verdana" w:cs="Tahoma"/>
          <w:kern w:val="2"/>
          <w:lang w:eastAsia="ar-SA"/>
        </w:rPr>
        <w:t>strativo e di diritto di accesso ai documenti amministrativi” stabilisce esp</w:t>
      </w:r>
      <w:r w:rsidR="00912F4B">
        <w:rPr>
          <w:rFonts w:ascii="Verdana" w:eastAsia="Lucida Sans Unicode" w:hAnsi="Verdana" w:cs="Tahoma"/>
          <w:kern w:val="2"/>
          <w:lang w:eastAsia="ar-SA"/>
        </w:rPr>
        <w:t>r</w:t>
      </w:r>
      <w:r w:rsidRPr="00B14814">
        <w:rPr>
          <w:rFonts w:ascii="Verdana" w:eastAsia="Lucida Sans Unicode" w:hAnsi="Verdana" w:cs="Tahoma"/>
          <w:kern w:val="2"/>
          <w:lang w:eastAsia="ar-SA"/>
        </w:rPr>
        <w:t>essamente all’art. 15 che: “Anche al di f</w:t>
      </w:r>
      <w:r w:rsidR="00A963A5">
        <w:rPr>
          <w:rFonts w:ascii="Verdana" w:eastAsia="Lucida Sans Unicode" w:hAnsi="Verdana" w:cs="Tahoma"/>
          <w:kern w:val="2"/>
          <w:lang w:eastAsia="ar-SA"/>
        </w:rPr>
        <w:t>u</w:t>
      </w:r>
      <w:r w:rsidRPr="00B14814">
        <w:rPr>
          <w:rFonts w:ascii="Verdana" w:eastAsia="Lucida Sans Unicode" w:hAnsi="Verdana" w:cs="Tahoma"/>
          <w:kern w:val="2"/>
          <w:lang w:eastAsia="ar-SA"/>
        </w:rPr>
        <w:t xml:space="preserve">ori delle ipotesi previste dall’articolo 14, le amministrazioni pubbliche possono sempre concludere tra </w:t>
      </w:r>
      <w:r w:rsidR="008B0AFE">
        <w:rPr>
          <w:rFonts w:ascii="Verdana" w:eastAsia="Lucida Sans Unicode" w:hAnsi="Verdana" w:cs="Tahoma"/>
          <w:kern w:val="2"/>
          <w:lang w:eastAsia="ar-SA"/>
        </w:rPr>
        <w:t>l</w:t>
      </w:r>
      <w:r w:rsidRPr="00B14814">
        <w:rPr>
          <w:rFonts w:ascii="Verdana" w:eastAsia="Lucida Sans Unicode" w:hAnsi="Verdana" w:cs="Tahoma"/>
          <w:kern w:val="2"/>
          <w:lang w:eastAsia="ar-SA"/>
        </w:rPr>
        <w:t>oro accordi per dis</w:t>
      </w:r>
      <w:r w:rsidR="00FC1A2B">
        <w:rPr>
          <w:rFonts w:ascii="Verdana" w:eastAsia="Lucida Sans Unicode" w:hAnsi="Verdana" w:cs="Tahoma"/>
          <w:kern w:val="2"/>
          <w:lang w:eastAsia="ar-SA"/>
        </w:rPr>
        <w:t>c</w:t>
      </w:r>
      <w:r w:rsidRPr="00B14814">
        <w:rPr>
          <w:rFonts w:ascii="Verdana" w:eastAsia="Lucida Sans Unicode" w:hAnsi="Verdana" w:cs="Tahoma"/>
          <w:kern w:val="2"/>
          <w:lang w:eastAsia="ar-SA"/>
        </w:rPr>
        <w:t>ipl</w:t>
      </w:r>
      <w:r w:rsidR="005E1CDE">
        <w:rPr>
          <w:rFonts w:ascii="Verdana" w:eastAsia="Lucida Sans Unicode" w:hAnsi="Verdana" w:cs="Tahoma"/>
          <w:kern w:val="2"/>
          <w:lang w:eastAsia="ar-SA"/>
        </w:rPr>
        <w:t>i</w:t>
      </w:r>
      <w:r w:rsidRPr="00B14814">
        <w:rPr>
          <w:rFonts w:ascii="Verdana" w:eastAsia="Lucida Sans Unicode" w:hAnsi="Verdana" w:cs="Tahoma"/>
          <w:kern w:val="2"/>
          <w:lang w:eastAsia="ar-SA"/>
        </w:rPr>
        <w:t>nare lo svolgimento in collaborazione di attività di interesse comune”;</w:t>
      </w:r>
    </w:p>
    <w:p w14:paraId="52C0A80B"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ai sensi dell'articolo 1, commi da 209 a 213, della legge 24 dicembre 2007, n. 244, l'emissione, la trasmissione, la conservazione e l'archiviazione delle fatture emesse nei rapporti con le amministrazioni pubbliche, anche sotto forma di nota, conto, parcella e simili, deve essere effettuata esclusivamente in forma elettronica attraverso il Sistema di Interscambio istituito dal Ministero dell’Economica e delle Finanze;</w:t>
      </w:r>
    </w:p>
    <w:p w14:paraId="43FB9938"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il Decreto del Ministero dell'Economia e delle Finanze 3 aprile 2013, n. 55 ha stabilito che nell’ambito del Sistema di Interscambio per la fatturazione elettronica, le Pubbliche Amministrazioni possono costituirsi quali intermediari nei confronti di altri soggetti, previo accordo tra le parti;</w:t>
      </w:r>
    </w:p>
    <w:p w14:paraId="2631D06A"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 xml:space="preserve">la Direttiva europea 2014/55/UE relativa alla fatturazione elettronica negli appalti pubblici ha previsto che gli Stati membri garantiscano che le amministrazioni aggiudicatrici e gli enti aggiudicatori ricevano ed elaborino fatture elettroniche che sono conformi alla norma europea sulla fatturazione elettronica e ha incaricato il competente organismo europeo di normazione di </w:t>
      </w:r>
      <w:r w:rsidRPr="00F34D05">
        <w:rPr>
          <w:rFonts w:ascii="Verdana" w:eastAsia="Lucida Sans Unicode" w:hAnsi="Verdana" w:cs="Tahoma"/>
          <w:kern w:val="2"/>
          <w:lang w:eastAsia="ar-SA"/>
        </w:rPr>
        <w:lastRenderedPageBreak/>
        <w:t>elaborare una norma europea per il modello semantico dei dati degli elementi essenziali di una fattura elettronica;</w:t>
      </w:r>
    </w:p>
    <w:p w14:paraId="60152888"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il Comitato Europeo di Normazione ha pertanto elaborato la norma europea 16931-1 che è stata adottata alla Commissione Europea a mezzo della Decisione di esecuzione 2017/1870 del 16 ottobre 2017;</w:t>
      </w:r>
    </w:p>
    <w:p w14:paraId="26C0C1D3"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con Decreto legislativo 27 dicembre 2018, n. 148 è stata recepita la Direttiva 2014/55/UE del Parlamento europeo e del Consiglio, del 16 aprile 2014, relativa alla fatturazione elettronica negli appalti pubblici;</w:t>
      </w:r>
    </w:p>
    <w:p w14:paraId="4BD87C04"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la Legge 27 dicembre 2017, n. 205 (Legge di Bilancio 2018), ai commi da 411 a 415, prevede che l’emissione, la trasmissione, la conservazione e l'archiviazione dei documenti attestanti l'Ordinazione (ossia gli ordini di acquisto e gli altri documenti utilizzati nella disposizione dell’obbligazione) e l'esecuzione (ossia i documenti di trasporto, gli stati di avanzamento lavori e gli altri documenti utilizzati nella fase di svolgimento dell’obbligazione) degli acquisti di beni e servizi della pubblica amministrazione devono essere effettuate obbligatoriamente in forma elettronica;</w:t>
      </w:r>
    </w:p>
    <w:p w14:paraId="4B1A806A"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il Decreto del Ministero dell’economia e delle Finanze del 7 dicembre 2018 definisce le modalità e tempi per l'attuazione delle disposizioni in materia di emissione e trasmissione dei documenti attestanti l'ordinazione degli acquisti di beni e servizi effettuata in forma elettronica da applicarsi agli enti del SSN;</w:t>
      </w:r>
    </w:p>
    <w:p w14:paraId="52BD4FFA"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ai sensi del Capo VI bis della Legge Regionale dell’Emilia-Romagna n. 11/2004, così come modificata dalla L.R. n. 17/2013, la Regione Emilia-Romagna promuove e gestisce il Sistema regionale per la Dematerializzazione del Ciclo Passivo (</w:t>
      </w:r>
      <w:proofErr w:type="spellStart"/>
      <w:r w:rsidRPr="00F34D05">
        <w:rPr>
          <w:rFonts w:ascii="Verdana" w:eastAsia="Lucida Sans Unicode" w:hAnsi="Verdana" w:cs="Tahoma"/>
          <w:kern w:val="2"/>
          <w:lang w:eastAsia="ar-SA"/>
        </w:rPr>
        <w:t>SiCiPa</w:t>
      </w:r>
      <w:proofErr w:type="spellEnd"/>
      <w:r w:rsidRPr="00F34D05">
        <w:rPr>
          <w:rFonts w:ascii="Verdana" w:eastAsia="Lucida Sans Unicode" w:hAnsi="Verdana" w:cs="Tahoma"/>
          <w:kern w:val="2"/>
          <w:lang w:eastAsia="ar-SA"/>
        </w:rPr>
        <w:t xml:space="preserve">-ER) e affida all’Agenzia Intercent-ER lo svolgimento delle attività strumentali e connesse per sviluppare il processo di dematerializzazione del ciclo passivo delle acquisizioni e della sua promozione; </w:t>
      </w:r>
    </w:p>
    <w:p w14:paraId="43B2121F"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l'Agenzia ha realizzato il Nodo Telematico di Interscambio (</w:t>
      </w:r>
      <w:proofErr w:type="spellStart"/>
      <w:r w:rsidRPr="00F34D05">
        <w:rPr>
          <w:rFonts w:ascii="Verdana" w:eastAsia="Lucida Sans Unicode" w:hAnsi="Verdana" w:cs="Tahoma"/>
          <w:kern w:val="2"/>
          <w:lang w:eastAsia="ar-SA"/>
        </w:rPr>
        <w:t>NoTI</w:t>
      </w:r>
      <w:proofErr w:type="spellEnd"/>
      <w:r w:rsidRPr="00F34D05">
        <w:rPr>
          <w:rFonts w:ascii="Verdana" w:eastAsia="Lucida Sans Unicode" w:hAnsi="Verdana" w:cs="Tahoma"/>
          <w:kern w:val="2"/>
          <w:lang w:eastAsia="ar-SA"/>
        </w:rPr>
        <w:t xml:space="preserve">-ER) che costituisce lo strumento interoperabile per la gestione dei documenti del ciclo passivo delle acquisizioni ed in particolare delle fatture. Tale Nodo assicura l'inoltro ed il ricevimento di documenti validati e conformi agli standard e alle regole tecniche europee e statali, consente altresì l'accesso alle funzioni di archiviazione e conservazione digitale di cui all'articolo 2, comma 4 bis della legge 11/2004 e s </w:t>
      </w:r>
      <w:proofErr w:type="spellStart"/>
      <w:r w:rsidRPr="00F34D05">
        <w:rPr>
          <w:rFonts w:ascii="Verdana" w:eastAsia="Lucida Sans Unicode" w:hAnsi="Verdana" w:cs="Tahoma"/>
          <w:kern w:val="2"/>
          <w:lang w:eastAsia="ar-SA"/>
        </w:rPr>
        <w:t>ss</w:t>
      </w:r>
      <w:proofErr w:type="spellEnd"/>
      <w:r w:rsidRPr="00F34D05">
        <w:rPr>
          <w:rFonts w:ascii="Verdana" w:eastAsia="Lucida Sans Unicode" w:hAnsi="Verdana" w:cs="Tahoma"/>
          <w:kern w:val="2"/>
          <w:lang w:eastAsia="ar-SA"/>
        </w:rPr>
        <w:t xml:space="preserve"> mm. ii.;</w:t>
      </w:r>
    </w:p>
    <w:p w14:paraId="216E031C"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con deliberazione della Giunta regionale n. 1484 del 11 settembre 2014 è stato adottato il Regolamento per la gestione e l’utilizzo del Nodo Telematico di Interscambio (</w:t>
      </w:r>
      <w:proofErr w:type="spellStart"/>
      <w:r w:rsidRPr="00F34D05">
        <w:rPr>
          <w:rFonts w:ascii="Verdana" w:eastAsia="Lucida Sans Unicode" w:hAnsi="Verdana" w:cs="Tahoma"/>
          <w:kern w:val="2"/>
          <w:lang w:eastAsia="ar-SA"/>
        </w:rPr>
        <w:t>NoTI</w:t>
      </w:r>
      <w:proofErr w:type="spellEnd"/>
      <w:r w:rsidRPr="00F34D05">
        <w:rPr>
          <w:rFonts w:ascii="Verdana" w:eastAsia="Lucida Sans Unicode" w:hAnsi="Verdana" w:cs="Tahoma"/>
          <w:kern w:val="2"/>
          <w:lang w:eastAsia="ar-SA"/>
        </w:rPr>
        <w:t>-ER);</w:t>
      </w:r>
    </w:p>
    <w:p w14:paraId="147A0677"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 xml:space="preserve">con deliberazione della Giunta regionale n. 287 del 23 marzo 2015 è stata approvata la Direttiva inerente </w:t>
      </w:r>
      <w:proofErr w:type="gramStart"/>
      <w:r w:rsidRPr="00F34D05">
        <w:rPr>
          <w:rFonts w:ascii="Verdana" w:eastAsia="Lucida Sans Unicode" w:hAnsi="Verdana" w:cs="Tahoma"/>
          <w:kern w:val="2"/>
          <w:lang w:eastAsia="ar-SA"/>
        </w:rPr>
        <w:t>i</w:t>
      </w:r>
      <w:proofErr w:type="gramEnd"/>
      <w:r w:rsidRPr="00F34D05">
        <w:rPr>
          <w:rFonts w:ascii="Verdana" w:eastAsia="Lucida Sans Unicode" w:hAnsi="Verdana" w:cs="Tahoma"/>
          <w:kern w:val="2"/>
          <w:lang w:eastAsia="ar-SA"/>
        </w:rPr>
        <w:t xml:space="preserve"> tempi e le modalità di utilizzo del </w:t>
      </w:r>
      <w:proofErr w:type="spellStart"/>
      <w:r w:rsidRPr="00F34D05">
        <w:rPr>
          <w:rFonts w:ascii="Verdana" w:eastAsia="Lucida Sans Unicode" w:hAnsi="Verdana" w:cs="Tahoma"/>
          <w:kern w:val="2"/>
          <w:lang w:eastAsia="ar-SA"/>
        </w:rPr>
        <w:t>SiCiPa</w:t>
      </w:r>
      <w:proofErr w:type="spellEnd"/>
      <w:r w:rsidRPr="00F34D05">
        <w:rPr>
          <w:rFonts w:ascii="Verdana" w:eastAsia="Lucida Sans Unicode" w:hAnsi="Verdana" w:cs="Tahoma"/>
          <w:kern w:val="2"/>
          <w:lang w:eastAsia="ar-SA"/>
        </w:rPr>
        <w:t xml:space="preserve">-ER </w:t>
      </w:r>
      <w:r w:rsidRPr="00F34D05">
        <w:rPr>
          <w:rFonts w:ascii="Verdana" w:eastAsia="Lucida Sans Unicode" w:hAnsi="Verdana" w:cs="Tahoma"/>
          <w:kern w:val="2"/>
          <w:lang w:eastAsia="ar-SA"/>
        </w:rPr>
        <w:lastRenderedPageBreak/>
        <w:t>da parte delle diverse categorie di soggetti ivi previsti (di seguito denominati più brevemente “Enti”);</w:t>
      </w:r>
    </w:p>
    <w:p w14:paraId="2856CD09"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 xml:space="preserve">Intercent-ER ha inoltre aderito al progetto PEPPOL (Pan </w:t>
      </w:r>
      <w:proofErr w:type="spellStart"/>
      <w:r w:rsidRPr="00F34D05">
        <w:rPr>
          <w:rFonts w:ascii="Verdana" w:eastAsia="Lucida Sans Unicode" w:hAnsi="Verdana" w:cs="Tahoma"/>
          <w:kern w:val="2"/>
          <w:lang w:eastAsia="ar-SA"/>
        </w:rPr>
        <w:t>European</w:t>
      </w:r>
      <w:proofErr w:type="spellEnd"/>
      <w:r w:rsidRPr="00F34D05">
        <w:rPr>
          <w:rFonts w:ascii="Verdana" w:eastAsia="Lucida Sans Unicode" w:hAnsi="Verdana" w:cs="Tahoma"/>
          <w:kern w:val="2"/>
          <w:lang w:eastAsia="ar-SA"/>
        </w:rPr>
        <w:t xml:space="preserve"> Public Procurement On Line) ed è fornitore dei servizi di Access Point (AP) e di Service Metadata Publisher (SMP) in base agli Accordi Sottoscritti con la </w:t>
      </w:r>
      <w:proofErr w:type="spellStart"/>
      <w:r w:rsidRPr="00F34D05">
        <w:rPr>
          <w:rFonts w:ascii="Verdana" w:eastAsia="Lucida Sans Unicode" w:hAnsi="Verdana" w:cs="Tahoma"/>
          <w:kern w:val="2"/>
          <w:lang w:eastAsia="ar-SA"/>
        </w:rPr>
        <w:t>Coordinating</w:t>
      </w:r>
      <w:proofErr w:type="spellEnd"/>
      <w:r w:rsidRPr="00F34D05">
        <w:rPr>
          <w:rFonts w:ascii="Verdana" w:eastAsia="Lucida Sans Unicode" w:hAnsi="Verdana" w:cs="Tahoma"/>
          <w:kern w:val="2"/>
          <w:lang w:eastAsia="ar-SA"/>
        </w:rPr>
        <w:t xml:space="preserve"> Authority OPEN PEPPOL AISBL e con AgID PEPPOL Authority nazionale;</w:t>
      </w:r>
    </w:p>
    <w:p w14:paraId="2504A8E3"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F34D05">
        <w:rPr>
          <w:rFonts w:ascii="Verdana" w:eastAsia="Lucida Sans Unicode" w:hAnsi="Verdana" w:cs="Tahoma"/>
          <w:kern w:val="2"/>
          <w:lang w:eastAsia="ar-SA"/>
        </w:rPr>
        <w:t>Intercent-ER opera altresì come Intermediario accreditato sul Sistema di Interscambio (</w:t>
      </w:r>
      <w:proofErr w:type="spellStart"/>
      <w:r w:rsidRPr="00F34D05">
        <w:rPr>
          <w:rFonts w:ascii="Verdana" w:eastAsia="Lucida Sans Unicode" w:hAnsi="Verdana" w:cs="Tahoma"/>
          <w:kern w:val="2"/>
          <w:lang w:eastAsia="ar-SA"/>
        </w:rPr>
        <w:t>SdI</w:t>
      </w:r>
      <w:proofErr w:type="spellEnd"/>
      <w:r w:rsidRPr="00F34D05">
        <w:rPr>
          <w:rFonts w:ascii="Verdana" w:eastAsia="Lucida Sans Unicode" w:hAnsi="Verdana" w:cs="Tahoma"/>
          <w:kern w:val="2"/>
          <w:lang w:eastAsia="ar-SA"/>
        </w:rPr>
        <w:t>) e sul Nodo Smistamento Ordini (NSO);</w:t>
      </w:r>
    </w:p>
    <w:p w14:paraId="3ECFE568" w14:textId="77777777" w:rsidR="00F34D05" w:rsidRPr="00F34D05" w:rsidRDefault="00F34D05" w:rsidP="00F34D0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proofErr w:type="spellStart"/>
      <w:r w:rsidRPr="00F34D05">
        <w:rPr>
          <w:rFonts w:ascii="Verdana" w:eastAsia="Lucida Sans Unicode" w:hAnsi="Verdana" w:cs="Tahoma"/>
          <w:kern w:val="2"/>
          <w:lang w:eastAsia="ar-SA"/>
        </w:rPr>
        <w:t>NoTI</w:t>
      </w:r>
      <w:proofErr w:type="spellEnd"/>
      <w:r w:rsidRPr="00F34D05">
        <w:rPr>
          <w:rFonts w:ascii="Verdana" w:eastAsia="Lucida Sans Unicode" w:hAnsi="Verdana" w:cs="Tahoma"/>
          <w:kern w:val="2"/>
          <w:lang w:eastAsia="ar-SA"/>
        </w:rPr>
        <w:t xml:space="preserve">-ER assicura l’inoltro e il ricevimento di documenti validati e conformi agli standard e alle regole tecniche europee mediante l’utilizzo degli standard documentali infrastrutturali definiti nell’ambito della PEPPOL </w:t>
      </w:r>
      <w:proofErr w:type="spellStart"/>
      <w:r w:rsidRPr="00F34D05">
        <w:rPr>
          <w:rFonts w:ascii="Verdana" w:eastAsia="Lucida Sans Unicode" w:hAnsi="Verdana" w:cs="Tahoma"/>
          <w:kern w:val="2"/>
          <w:lang w:eastAsia="ar-SA"/>
        </w:rPr>
        <w:t>Coordinating</w:t>
      </w:r>
      <w:proofErr w:type="spellEnd"/>
      <w:r w:rsidRPr="00F34D05">
        <w:rPr>
          <w:rFonts w:ascii="Verdana" w:eastAsia="Lucida Sans Unicode" w:hAnsi="Verdana" w:cs="Tahoma"/>
          <w:kern w:val="2"/>
          <w:lang w:eastAsia="ar-SA"/>
        </w:rPr>
        <w:t xml:space="preserve"> Authority </w:t>
      </w:r>
      <w:proofErr w:type="spellStart"/>
      <w:r w:rsidRPr="00F34D05">
        <w:rPr>
          <w:rFonts w:ascii="Verdana" w:eastAsia="Lucida Sans Unicode" w:hAnsi="Verdana" w:cs="Tahoma"/>
          <w:kern w:val="2"/>
          <w:lang w:eastAsia="ar-SA"/>
        </w:rPr>
        <w:t>OpenPEPPOL</w:t>
      </w:r>
      <w:proofErr w:type="spellEnd"/>
      <w:r w:rsidRPr="00F34D05">
        <w:rPr>
          <w:rFonts w:ascii="Verdana" w:eastAsia="Lucida Sans Unicode" w:hAnsi="Verdana" w:cs="Tahoma"/>
          <w:kern w:val="2"/>
          <w:lang w:eastAsia="ar-SA"/>
        </w:rPr>
        <w:t xml:space="preserve"> AISBL, garantendo pertanto il rispetto delle regole definite dalla PEPPOL Authority nazionale istituita presso AGID soprarichiamate e delle disposizioni statali vigenti in materia;</w:t>
      </w:r>
    </w:p>
    <w:p w14:paraId="4DDF56F4" w14:textId="12F9053E" w:rsidR="00B14814" w:rsidRPr="00F34D05" w:rsidRDefault="00F34D05" w:rsidP="00F34D05">
      <w:pPr>
        <w:widowControl/>
        <w:numPr>
          <w:ilvl w:val="0"/>
          <w:numId w:val="4"/>
        </w:numPr>
        <w:tabs>
          <w:tab w:val="left" w:pos="7920"/>
        </w:tabs>
        <w:suppressAutoHyphens/>
        <w:adjustRightInd/>
        <w:spacing w:line="360" w:lineRule="auto"/>
        <w:rPr>
          <w:rFonts w:ascii="Verdana" w:hAnsi="Verdana" w:cs="Tahoma"/>
          <w:kern w:val="2"/>
          <w:lang w:eastAsia="ar-SA"/>
        </w:rPr>
      </w:pPr>
      <w:r w:rsidRPr="00F34D05">
        <w:rPr>
          <w:rFonts w:ascii="Verdana" w:eastAsia="Lucida Sans Unicode" w:hAnsi="Verdana" w:cs="Tahoma"/>
          <w:kern w:val="2"/>
          <w:lang w:eastAsia="ar-SA"/>
        </w:rPr>
        <w:t xml:space="preserve">gli Enti di cui sopra sono da tempo impegnati nella progressiva digitalizzazione dei documenti e intendono collaborare al fine di organizzare in modo efficace l’emissione, la trasmissione e il ricevimento dei documenti elettronici del ciclo passivo delle acquisizioni, con particolare riferimento alla fattura elettronica, nonché per accedere alle funzioni di conservazione e archiviazione dei documenti sul Polo Archivistico regionale </w:t>
      </w:r>
      <w:proofErr w:type="spellStart"/>
      <w:r w:rsidRPr="00F34D05">
        <w:rPr>
          <w:rFonts w:ascii="Verdana" w:eastAsia="Lucida Sans Unicode" w:hAnsi="Verdana" w:cs="Tahoma"/>
          <w:kern w:val="2"/>
          <w:lang w:eastAsia="ar-SA"/>
        </w:rPr>
        <w:t>ParER</w:t>
      </w:r>
      <w:proofErr w:type="spellEnd"/>
      <w:r w:rsidRPr="00F34D05">
        <w:rPr>
          <w:rFonts w:ascii="Verdana" w:eastAsia="Lucida Sans Unicode" w:hAnsi="Verdana" w:cs="Tahoma"/>
          <w:kern w:val="2"/>
          <w:lang w:eastAsia="ar-SA"/>
        </w:rPr>
        <w:t>.</w:t>
      </w:r>
    </w:p>
    <w:p w14:paraId="150B0076" w14:textId="77777777" w:rsidR="00F34D05" w:rsidRPr="00B14814" w:rsidRDefault="00F34D05" w:rsidP="00F34D05">
      <w:pPr>
        <w:widowControl/>
        <w:tabs>
          <w:tab w:val="left" w:pos="7920"/>
        </w:tabs>
        <w:suppressAutoHyphens/>
        <w:adjustRightInd/>
        <w:spacing w:line="360" w:lineRule="auto"/>
        <w:ind w:left="720"/>
        <w:rPr>
          <w:rFonts w:ascii="Verdana" w:hAnsi="Verdana" w:cs="Tahoma"/>
          <w:kern w:val="2"/>
          <w:lang w:eastAsia="ar-SA"/>
        </w:rPr>
      </w:pPr>
    </w:p>
    <w:p w14:paraId="0C17AC87" w14:textId="3B322B43" w:rsidR="00B14814" w:rsidRPr="00164270" w:rsidRDefault="00B14814" w:rsidP="006F05B5">
      <w:pPr>
        <w:spacing w:line="360" w:lineRule="auto"/>
        <w:ind w:firstLine="2127"/>
        <w:rPr>
          <w:rFonts w:ascii="Verdana" w:hAnsi="Verdana"/>
          <w:b/>
          <w:lang w:eastAsia="ar-SA"/>
        </w:rPr>
      </w:pPr>
      <w:r w:rsidRPr="00164270">
        <w:rPr>
          <w:rFonts w:ascii="Verdana" w:hAnsi="Verdana"/>
          <w:b/>
          <w:lang w:eastAsia="ar-SA"/>
        </w:rPr>
        <w:t>si conviene e si stipula quanto segue:</w:t>
      </w:r>
    </w:p>
    <w:p w14:paraId="2969FA8C" w14:textId="57B3DC9F" w:rsidR="00B14814" w:rsidRDefault="00B14814" w:rsidP="006F05B5">
      <w:pPr>
        <w:pStyle w:val="Articoli"/>
      </w:pPr>
    </w:p>
    <w:p w14:paraId="1E1240C0" w14:textId="4CD96B17" w:rsidR="00164270" w:rsidRPr="00B14814" w:rsidRDefault="00164270" w:rsidP="00A833A3">
      <w:pPr>
        <w:pStyle w:val="Articoli"/>
        <w:keepNext/>
      </w:pPr>
      <w:r>
        <w:t>Art. 1</w:t>
      </w:r>
    </w:p>
    <w:p w14:paraId="3D4ABEEC" w14:textId="65751502" w:rsidR="00164270" w:rsidRPr="00B14814" w:rsidRDefault="00164270" w:rsidP="00A833A3">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w:t>
      </w:r>
      <w:r>
        <w:rPr>
          <w:rFonts w:ascii="Verdana" w:hAnsi="Verdana" w:cs="Tahoma"/>
          <w:b/>
          <w:kern w:val="2"/>
          <w:lang w:eastAsia="ar-SA"/>
        </w:rPr>
        <w:t>Oggetto dell’accordo</w:t>
      </w:r>
      <w:r w:rsidRPr="00B14814">
        <w:rPr>
          <w:rFonts w:ascii="Verdana" w:hAnsi="Verdana" w:cs="Tahoma"/>
          <w:b/>
          <w:kern w:val="2"/>
          <w:lang w:eastAsia="ar-SA"/>
        </w:rPr>
        <w:t>)</w:t>
      </w:r>
    </w:p>
    <w:p w14:paraId="3F3BDD0B"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Oggetto del presente accordo è l’utilizzo del Nodo Telematico di Interscambio </w:t>
      </w:r>
      <w:r w:rsidRPr="00B14814">
        <w:rPr>
          <w:rFonts w:ascii="Verdana" w:eastAsia="Lucida Sans Unicode" w:hAnsi="Verdana" w:cs="Tahoma"/>
          <w:color w:val="000000"/>
          <w:kern w:val="2"/>
          <w:lang w:eastAsia="ar-SA"/>
        </w:rPr>
        <w:t xml:space="preserve">(di seguito denominato </w:t>
      </w:r>
      <w:proofErr w:type="spellStart"/>
      <w:r w:rsidRPr="00B14814">
        <w:rPr>
          <w:rFonts w:ascii="Verdana" w:eastAsia="Lucida Sans Unicode" w:hAnsi="Verdana" w:cs="Tahoma"/>
          <w:color w:val="000000"/>
          <w:kern w:val="2"/>
          <w:lang w:eastAsia="ar-SA"/>
        </w:rPr>
        <w:t>NoTI</w:t>
      </w:r>
      <w:proofErr w:type="spellEnd"/>
      <w:r w:rsidRPr="00B14814">
        <w:rPr>
          <w:rFonts w:ascii="Verdana" w:eastAsia="Lucida Sans Unicode" w:hAnsi="Verdana" w:cs="Tahoma"/>
          <w:color w:val="000000"/>
          <w:kern w:val="2"/>
          <w:lang w:eastAsia="ar-SA"/>
        </w:rPr>
        <w:t>-ER), gestito da Intercent-ER,</w:t>
      </w:r>
      <w:r w:rsidRPr="00B14814">
        <w:rPr>
          <w:rFonts w:ascii="Verdana" w:eastAsia="Lucida Sans Unicode" w:hAnsi="Verdana" w:cs="Tahoma"/>
          <w:kern w:val="2"/>
          <w:lang w:eastAsia="ar-SA"/>
        </w:rPr>
        <w:t xml:space="preserve"> per la trasmissione e la ricezione dei documenti informatici relativi al ciclo passivo da parte dei soggetti individuati al paragrafo “Facoltà di utilizzo del </w:t>
      </w:r>
      <w:proofErr w:type="spellStart"/>
      <w:r w:rsidRPr="00B14814">
        <w:rPr>
          <w:rFonts w:ascii="Verdana" w:eastAsia="Lucida Sans Unicode" w:hAnsi="Verdana" w:cs="Tahoma"/>
          <w:kern w:val="2"/>
          <w:lang w:eastAsia="ar-SA"/>
        </w:rPr>
        <w:t>SiCiPa</w:t>
      </w:r>
      <w:proofErr w:type="spellEnd"/>
      <w:r w:rsidRPr="00B14814">
        <w:rPr>
          <w:rFonts w:ascii="Verdana" w:eastAsia="Lucida Sans Unicode" w:hAnsi="Verdana" w:cs="Tahoma"/>
          <w:kern w:val="2"/>
          <w:lang w:eastAsia="ar-SA"/>
        </w:rPr>
        <w:t>-ER da parte degli Enti del territorio regionale” della Direttiva approvata con Deliberazione di Giunta regionale n. 287/2015.</w:t>
      </w:r>
    </w:p>
    <w:p w14:paraId="769BD81E"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L’invio in conservazione per l'archiviazione digitale presso il </w:t>
      </w:r>
      <w:proofErr w:type="spellStart"/>
      <w:r w:rsidRPr="00B14814">
        <w:rPr>
          <w:rFonts w:ascii="Verdana" w:eastAsia="Lucida Sans Unicode" w:hAnsi="Verdana" w:cs="Tahoma"/>
          <w:kern w:val="2"/>
          <w:lang w:eastAsia="ar-SA"/>
        </w:rPr>
        <w:t>ParER</w:t>
      </w:r>
      <w:proofErr w:type="spellEnd"/>
      <w:r w:rsidRPr="00B14814">
        <w:rPr>
          <w:rFonts w:ascii="Verdana" w:eastAsia="Lucida Sans Unicode" w:hAnsi="Verdana" w:cs="Tahoma"/>
          <w:kern w:val="2"/>
          <w:lang w:eastAsia="ar-SA"/>
        </w:rPr>
        <w:t xml:space="preserve"> dei documenti informatici relativi al ciclo passivo è effettuato da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 xml:space="preserve">-ER per conto dell’Ente esclusivamente laddove richiesto nel modulo di iscrizione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w:t>
      </w:r>
    </w:p>
    <w:p w14:paraId="53BEF108"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L’Ente, in virtù del presente accordo, laddove richiesto nel modulo di iscrizione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 xml:space="preserve">-ER, individua Intercent-ER quale intermediario per la trasmissione e la ricezione delle fatture elettroniche nell’ambito del Sistema di Interscambio </w:t>
      </w:r>
      <w:r w:rsidRPr="00B14814">
        <w:rPr>
          <w:rFonts w:ascii="Verdana" w:eastAsia="Lucida Sans Unicode" w:hAnsi="Verdana" w:cs="Tahoma"/>
          <w:kern w:val="2"/>
          <w:lang w:eastAsia="ar-SA"/>
        </w:rPr>
        <w:lastRenderedPageBreak/>
        <w:t>per la fatturazione elettronica, ai sensi dell’articolo 5 comma 2 del Decreto del Ministero per l’Economia e le Finanze 3 aprile 2013, n. 55, e come responsabile per l’emissione delle fatture per conto del cedente o prestatore ai sensi dell’art. 21, comma 2 lettera n) del DPR 633/72.</w:t>
      </w:r>
    </w:p>
    <w:p w14:paraId="5F319CBE"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bookmarkStart w:id="0" w:name="_Hlk511396042"/>
      <w:r w:rsidRPr="00B14814">
        <w:rPr>
          <w:rFonts w:ascii="Verdana" w:eastAsia="Lucida Sans Unicode" w:hAnsi="Verdana" w:cs="Tahoma"/>
          <w:kern w:val="2"/>
          <w:lang w:eastAsia="ar-SA"/>
        </w:rPr>
        <w:t>La firma elettronica delle fatture attive, laddove richiesto, è effettuata come disciplinato nella Determinazione Intercent-ER n. 223 del 06/09/2016 “Nodo Telematico di Interscambio di Intercent-ER(</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 Adozione del sistema di firma digitale massiva remota denominato “</w:t>
      </w:r>
      <w:proofErr w:type="spellStart"/>
      <w:r w:rsidRPr="00B14814">
        <w:rPr>
          <w:rFonts w:ascii="Verdana" w:eastAsia="Lucida Sans Unicode" w:hAnsi="Verdana" w:cs="Tahoma"/>
          <w:kern w:val="2"/>
          <w:lang w:eastAsia="ar-SA"/>
        </w:rPr>
        <w:t>Firmaremota</w:t>
      </w:r>
      <w:proofErr w:type="spellEnd"/>
      <w:r w:rsidRPr="00B14814">
        <w:rPr>
          <w:rFonts w:ascii="Verdana" w:eastAsia="Lucida Sans Unicode" w:hAnsi="Verdana" w:cs="Tahoma"/>
          <w:kern w:val="2"/>
          <w:lang w:eastAsia="ar-SA"/>
        </w:rPr>
        <w:t>"</w:t>
      </w:r>
      <w:r w:rsidRPr="00B14814">
        <w:rPr>
          <w:rFonts w:ascii="Verdana" w:eastAsia="Lucida Sans Unicode" w:hAnsi="Verdana" w:cs="Tahoma"/>
          <w:bCs/>
          <w:smallCaps/>
          <w:kern w:val="2"/>
          <w:lang w:eastAsia="ar-SA"/>
        </w:rPr>
        <w:t>.</w:t>
      </w:r>
      <w:bookmarkEnd w:id="0"/>
    </w:p>
    <w:p w14:paraId="0D5700E4"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hAnsi="Verdana" w:cs="Tahoma"/>
          <w:kern w:val="2"/>
          <w:lang w:eastAsia="ar-SA"/>
        </w:rPr>
        <w:t>Le Parti si obbligano reciprocamente a condividere le proprie conoscenze, l’esperienza realizzata ed i relativi risultati in materia di digitalizzazione e dematerializzazione del ciclo passivo delle acquisizioni.</w:t>
      </w:r>
    </w:p>
    <w:p w14:paraId="5DC9D277" w14:textId="77777777" w:rsidR="00B14814" w:rsidRPr="00B14814" w:rsidRDefault="00B14814" w:rsidP="006F05B5">
      <w:pPr>
        <w:widowControl/>
        <w:suppressAutoHyphens/>
        <w:adjustRightInd/>
        <w:spacing w:line="360" w:lineRule="auto"/>
        <w:rPr>
          <w:rFonts w:ascii="Verdana" w:hAnsi="Verdana" w:cs="Tahoma"/>
          <w:kern w:val="2"/>
          <w:lang w:eastAsia="ar-SA"/>
        </w:rPr>
      </w:pPr>
    </w:p>
    <w:p w14:paraId="229BFC72" w14:textId="77777777" w:rsidR="00B14814" w:rsidRPr="00B14814" w:rsidRDefault="00B14814" w:rsidP="00A833A3">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2</w:t>
      </w:r>
    </w:p>
    <w:p w14:paraId="55305364" w14:textId="77777777" w:rsidR="00B14814" w:rsidRPr="00B14814" w:rsidRDefault="00B14814" w:rsidP="00A833A3">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(Finalità)</w:t>
      </w:r>
    </w:p>
    <w:p w14:paraId="39FC0316" w14:textId="77777777" w:rsidR="00B14814" w:rsidRPr="00B14814" w:rsidRDefault="00B14814" w:rsidP="006F05B5">
      <w:pPr>
        <w:widowControl/>
        <w:numPr>
          <w:ilvl w:val="0"/>
          <w:numId w:val="6"/>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Il presente Accordo, attraverso i servizi del </w:t>
      </w: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persegue le seguenti finalità: </w:t>
      </w:r>
    </w:p>
    <w:p w14:paraId="140F4214"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creare le condizioni giuridico-organizzative per la trasmissione,</w:t>
      </w:r>
      <w:r w:rsidRPr="00B14814">
        <w:rPr>
          <w:kern w:val="2"/>
          <w:lang w:eastAsia="ar-SA"/>
        </w:rPr>
        <w:t xml:space="preserve"> </w:t>
      </w:r>
      <w:r w:rsidRPr="00B14814">
        <w:rPr>
          <w:rFonts w:ascii="Verdana" w:hAnsi="Verdana" w:cs="Tahoma"/>
          <w:kern w:val="2"/>
          <w:lang w:eastAsia="ar-SA"/>
        </w:rPr>
        <w:t xml:space="preserve">il ricevimento e l’invio in conservazione presso </w:t>
      </w:r>
      <w:proofErr w:type="spellStart"/>
      <w:r w:rsidRPr="00B14814">
        <w:rPr>
          <w:rFonts w:ascii="Verdana" w:hAnsi="Verdana" w:cs="Tahoma"/>
          <w:kern w:val="2"/>
          <w:lang w:eastAsia="ar-SA"/>
        </w:rPr>
        <w:t>ParER</w:t>
      </w:r>
      <w:proofErr w:type="spellEnd"/>
      <w:r w:rsidRPr="00B14814">
        <w:rPr>
          <w:rFonts w:ascii="Verdana" w:hAnsi="Verdana" w:cs="Tahoma"/>
          <w:kern w:val="2"/>
          <w:lang w:eastAsia="ar-SA"/>
        </w:rPr>
        <w:t xml:space="preserve"> per l'archiviazione dei documenti elettronici relativi al ciclo passivo delle acquisizioni, nonché l’emissione per conto, la ricezione e la trasmissione di fatture elettroniche, nel rispetto delle finalità istituzionali degli enti;</w:t>
      </w:r>
    </w:p>
    <w:p w14:paraId="2866C000"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garantire economicità, efficienza ed efficacia alla funzione di dematerializzazione del ciclo degli acquisti;</w:t>
      </w:r>
    </w:p>
    <w:p w14:paraId="08E08576"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garantire un’elevata qualità nell’erogazione della funzione in oggetto;</w:t>
      </w:r>
    </w:p>
    <w:p w14:paraId="286CC1F5"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garantire uno strumento di monitoraggio dei documenti elettronici emessi, trasmessi e ricevuti, al fine di supportare le funzioni di controllo dei flussi documentali;</w:t>
      </w:r>
    </w:p>
    <w:p w14:paraId="6F598F6B" w14:textId="0485B9E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 xml:space="preserve">creare le condizioni tecniche di accesso alle funzioni di archiviazione e conservazione digitale messe a disposizione </w:t>
      </w:r>
      <w:r w:rsidR="000656A6" w:rsidRPr="009E2543">
        <w:rPr>
          <w:rFonts w:ascii="Verdana" w:hAnsi="Verdana" w:cs="Tahoma"/>
          <w:kern w:val="2"/>
          <w:lang w:eastAsia="ar-SA"/>
        </w:rPr>
        <w:t>dalla Regione Emilia-Romagna</w:t>
      </w:r>
      <w:r w:rsidRPr="00B14814">
        <w:rPr>
          <w:rFonts w:ascii="Verdana" w:hAnsi="Verdana" w:cs="Tahoma"/>
          <w:kern w:val="2"/>
          <w:lang w:eastAsia="ar-SA"/>
        </w:rPr>
        <w:t>, tramite il proprio Servizio Polo Archivistico Regionale (</w:t>
      </w:r>
      <w:proofErr w:type="spellStart"/>
      <w:r w:rsidRPr="00B14814">
        <w:rPr>
          <w:rFonts w:ascii="Verdana" w:hAnsi="Verdana" w:cs="Tahoma"/>
          <w:kern w:val="2"/>
          <w:lang w:eastAsia="ar-SA"/>
        </w:rPr>
        <w:t>ParER</w:t>
      </w:r>
      <w:proofErr w:type="spellEnd"/>
      <w:r w:rsidRPr="00B14814">
        <w:rPr>
          <w:rFonts w:ascii="Verdana" w:hAnsi="Verdana" w:cs="Tahoma"/>
          <w:kern w:val="2"/>
          <w:lang w:eastAsia="ar-SA"/>
        </w:rPr>
        <w:t xml:space="preserve">). Le funzioni di conservazione digitale e di restituzione dei documenti ai fini di accesso e ricerca sono disciplinate dalla specifica Convenzione siglata tra l’Ente e </w:t>
      </w:r>
      <w:r w:rsidR="000656A6" w:rsidRPr="009E2543">
        <w:rPr>
          <w:rFonts w:ascii="Verdana" w:hAnsi="Verdana" w:cs="Tahoma"/>
          <w:kern w:val="2"/>
          <w:lang w:eastAsia="ar-SA"/>
        </w:rPr>
        <w:t xml:space="preserve">il </w:t>
      </w:r>
      <w:proofErr w:type="spellStart"/>
      <w:r w:rsidR="000656A6" w:rsidRPr="009E2543">
        <w:rPr>
          <w:rFonts w:ascii="Verdana" w:hAnsi="Verdana" w:cs="Tahoma"/>
          <w:kern w:val="2"/>
          <w:lang w:eastAsia="ar-SA"/>
        </w:rPr>
        <w:t>ParER</w:t>
      </w:r>
      <w:proofErr w:type="spellEnd"/>
      <w:r w:rsidRPr="009E2543">
        <w:rPr>
          <w:rFonts w:ascii="Verdana" w:hAnsi="Verdana" w:cs="Tahoma"/>
          <w:kern w:val="2"/>
          <w:lang w:eastAsia="ar-SA"/>
        </w:rPr>
        <w:t xml:space="preserve"> </w:t>
      </w:r>
      <w:r w:rsidRPr="00B14814">
        <w:rPr>
          <w:rFonts w:ascii="Verdana" w:hAnsi="Verdana" w:cs="Tahoma"/>
          <w:kern w:val="2"/>
          <w:lang w:eastAsia="ar-SA"/>
        </w:rPr>
        <w:t>e dai documenti in essa citati, a cui si rimanda;</w:t>
      </w:r>
    </w:p>
    <w:p w14:paraId="59DFFDA5"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 xml:space="preserve">creare, altresì, le condizioni tecniche per la ricezione e l’invio dei documenti attraverso l’infrastruttura PEPPOL per la quale Intercent-ER opera quale fornitore dei servizi di accesso (Access Point Provider), indicizzazione e qualificazione (SMP Provider), in base agli Accordi sottoscritti con la PEPPOL </w:t>
      </w:r>
      <w:proofErr w:type="spellStart"/>
      <w:r w:rsidRPr="00B14814">
        <w:rPr>
          <w:rFonts w:ascii="Verdana" w:hAnsi="Verdana" w:cs="Tahoma"/>
          <w:kern w:val="2"/>
          <w:lang w:eastAsia="ar-SA"/>
        </w:rPr>
        <w:t>Coordinating</w:t>
      </w:r>
      <w:proofErr w:type="spellEnd"/>
      <w:r w:rsidRPr="00B14814">
        <w:rPr>
          <w:rFonts w:ascii="Verdana" w:hAnsi="Verdana" w:cs="Tahoma"/>
          <w:kern w:val="2"/>
          <w:lang w:eastAsia="ar-SA"/>
        </w:rPr>
        <w:t xml:space="preserve"> Authority </w:t>
      </w:r>
      <w:proofErr w:type="spellStart"/>
      <w:r w:rsidRPr="00B14814">
        <w:rPr>
          <w:rFonts w:ascii="Verdana" w:hAnsi="Verdana" w:cs="Tahoma"/>
          <w:kern w:val="2"/>
          <w:lang w:eastAsia="ar-SA"/>
        </w:rPr>
        <w:t>OpenPEPPOL</w:t>
      </w:r>
      <w:proofErr w:type="spellEnd"/>
      <w:r w:rsidRPr="00B14814">
        <w:rPr>
          <w:rFonts w:ascii="Verdana" w:hAnsi="Verdana" w:cs="Tahoma"/>
          <w:kern w:val="2"/>
          <w:lang w:eastAsia="ar-SA"/>
        </w:rPr>
        <w:t xml:space="preserve"> AISBL </w:t>
      </w:r>
      <w:bookmarkStart w:id="1" w:name="_Hlk509236296"/>
      <w:r w:rsidRPr="00B14814">
        <w:rPr>
          <w:rFonts w:ascii="Verdana" w:hAnsi="Verdana" w:cs="Tahoma"/>
          <w:kern w:val="2"/>
          <w:lang w:eastAsia="ar-SA"/>
        </w:rPr>
        <w:t>e con la PEPPOL Authority nazionale AGID</w:t>
      </w:r>
      <w:bookmarkEnd w:id="1"/>
      <w:r w:rsidRPr="00B14814">
        <w:rPr>
          <w:rFonts w:ascii="Verdana" w:hAnsi="Verdana" w:cs="Tahoma"/>
          <w:kern w:val="2"/>
          <w:lang w:eastAsia="ar-SA"/>
        </w:rPr>
        <w:t>.</w:t>
      </w:r>
    </w:p>
    <w:p w14:paraId="011293DD" w14:textId="77777777" w:rsidR="00B14814" w:rsidRPr="00B14814" w:rsidRDefault="00B14814" w:rsidP="006F05B5">
      <w:pPr>
        <w:widowControl/>
        <w:suppressAutoHyphens/>
        <w:adjustRightInd/>
        <w:spacing w:line="360" w:lineRule="auto"/>
        <w:ind w:left="1134"/>
        <w:rPr>
          <w:rFonts w:ascii="Verdana" w:hAnsi="Verdana" w:cs="Tahoma"/>
          <w:kern w:val="2"/>
          <w:lang w:eastAsia="ar-SA"/>
        </w:rPr>
      </w:pPr>
    </w:p>
    <w:p w14:paraId="40BF2E7F" w14:textId="77777777" w:rsidR="00B14814" w:rsidRPr="00B14814" w:rsidRDefault="00B14814" w:rsidP="00A833A3">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3</w:t>
      </w:r>
    </w:p>
    <w:p w14:paraId="0167943C" w14:textId="77777777" w:rsidR="00B14814" w:rsidRPr="00B14814" w:rsidRDefault="00B14814" w:rsidP="00A833A3">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(Attivazione dei servizi del </w:t>
      </w:r>
      <w:proofErr w:type="spellStart"/>
      <w:r w:rsidRPr="00B14814">
        <w:rPr>
          <w:rFonts w:ascii="Verdana" w:hAnsi="Verdana" w:cs="Tahoma"/>
          <w:b/>
          <w:kern w:val="2"/>
          <w:lang w:eastAsia="ar-SA"/>
        </w:rPr>
        <w:t>NoTI</w:t>
      </w:r>
      <w:proofErr w:type="spellEnd"/>
      <w:r w:rsidRPr="00B14814">
        <w:rPr>
          <w:rFonts w:ascii="Verdana" w:hAnsi="Verdana" w:cs="Tahoma"/>
          <w:b/>
          <w:kern w:val="2"/>
          <w:lang w:eastAsia="ar-SA"/>
        </w:rPr>
        <w:t>-ER)</w:t>
      </w:r>
    </w:p>
    <w:p w14:paraId="7DAE756B" w14:textId="0FCFFB66" w:rsidR="00B14814" w:rsidRPr="00B14814" w:rsidRDefault="00B14814" w:rsidP="00062254">
      <w:pPr>
        <w:widowControl/>
        <w:numPr>
          <w:ilvl w:val="0"/>
          <w:numId w:val="19"/>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L’Ente che intenda utilizzare il predetto servizio, deve essere dotato della strumentazione tecnica ed informatica software </w:t>
      </w:r>
      <w:proofErr w:type="spellStart"/>
      <w:r w:rsidRPr="00B14814">
        <w:rPr>
          <w:rFonts w:ascii="Verdana" w:eastAsia="Lucida Sans Unicode" w:hAnsi="Verdana" w:cs="Tahoma"/>
          <w:kern w:val="2"/>
          <w:lang w:eastAsia="ar-SA"/>
        </w:rPr>
        <w:t>ed</w:t>
      </w:r>
      <w:proofErr w:type="spellEnd"/>
      <w:r w:rsidRPr="00B14814">
        <w:rPr>
          <w:rFonts w:ascii="Verdana" w:eastAsia="Lucida Sans Unicode" w:hAnsi="Verdana" w:cs="Tahoma"/>
          <w:kern w:val="2"/>
          <w:lang w:eastAsia="ar-SA"/>
        </w:rPr>
        <w:t xml:space="preserve"> hardware necessaria ad assicurare l’interfacciamento e il collegamento del proprio sistema con il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 xml:space="preserve">-ER, secondo i termini e le modalità stabilite  sul sito internet di Intercent-ER: </w:t>
      </w:r>
      <w:bookmarkStart w:id="2" w:name="_Hlk86136189"/>
      <w:r w:rsidR="005E62E6">
        <w:rPr>
          <w:rFonts w:ascii="Verdana" w:eastAsia="Lucida Sans Unicode" w:hAnsi="Verdana" w:cs="Tahoma"/>
          <w:kern w:val="2"/>
          <w:lang w:eastAsia="ar-SA"/>
        </w:rPr>
        <w:fldChar w:fldCharType="begin"/>
      </w:r>
      <w:r w:rsidR="005E62E6">
        <w:rPr>
          <w:rFonts w:ascii="Verdana" w:eastAsia="Lucida Sans Unicode" w:hAnsi="Verdana" w:cs="Tahoma"/>
          <w:kern w:val="2"/>
          <w:lang w:eastAsia="ar-SA"/>
        </w:rPr>
        <w:instrText>HYPERLINK "</w:instrText>
      </w:r>
      <w:r w:rsidR="005E62E6" w:rsidRPr="005E62E6">
        <w:rPr>
          <w:rFonts w:ascii="Verdana" w:eastAsia="Lucida Sans Unicode" w:hAnsi="Verdana" w:cs="Tahoma"/>
          <w:kern w:val="2"/>
          <w:lang w:eastAsia="ar-SA"/>
        </w:rPr>
        <w:instrText>https://intercenter.regione.emilia-romagna.it/noti-er-ordini-ddt-fatture/indicazioni-per-gli-enti/interoperabilita-con-noti-er/integrazione-con-i-servizi-di-interoperabilita-di-noti-er</w:instrText>
      </w:r>
      <w:r w:rsidR="005E62E6">
        <w:rPr>
          <w:rFonts w:ascii="Verdana" w:eastAsia="Lucida Sans Unicode" w:hAnsi="Verdana" w:cs="Tahoma"/>
          <w:kern w:val="2"/>
          <w:lang w:eastAsia="ar-SA"/>
        </w:rPr>
        <w:instrText>"</w:instrText>
      </w:r>
      <w:r w:rsidR="005E62E6">
        <w:rPr>
          <w:rFonts w:ascii="Verdana" w:eastAsia="Lucida Sans Unicode" w:hAnsi="Verdana" w:cs="Tahoma"/>
          <w:kern w:val="2"/>
          <w:lang w:eastAsia="ar-SA"/>
        </w:rPr>
      </w:r>
      <w:r w:rsidR="005E62E6">
        <w:rPr>
          <w:rFonts w:ascii="Verdana" w:eastAsia="Lucida Sans Unicode" w:hAnsi="Verdana" w:cs="Tahoma"/>
          <w:kern w:val="2"/>
          <w:lang w:eastAsia="ar-SA"/>
        </w:rPr>
        <w:fldChar w:fldCharType="separate"/>
      </w:r>
      <w:r w:rsidR="005E62E6" w:rsidRPr="00913971">
        <w:rPr>
          <w:rStyle w:val="Collegamentoipertestuale"/>
          <w:rFonts w:ascii="Verdana" w:eastAsia="Lucida Sans Unicode" w:hAnsi="Verdana" w:cs="Tahoma"/>
          <w:kern w:val="2"/>
          <w:lang w:eastAsia="ar-SA"/>
        </w:rPr>
        <w:t>https://intercenter.regione.emilia-romagna.it/noti-er-ordini-ddt-fatture/indicazioni-per-gli-enti/interoperabilita-con-noti-er/integrazione-con-i-servizi-di-interoperabilita-di-noti-er</w:t>
      </w:r>
      <w:bookmarkEnd w:id="2"/>
      <w:r w:rsidR="005E62E6">
        <w:rPr>
          <w:rFonts w:ascii="Verdana" w:eastAsia="Lucida Sans Unicode" w:hAnsi="Verdana" w:cs="Tahoma"/>
          <w:kern w:val="2"/>
          <w:lang w:eastAsia="ar-SA"/>
        </w:rPr>
        <w:fldChar w:fldCharType="end"/>
      </w:r>
      <w:r w:rsidR="00267A56" w:rsidRPr="00801911">
        <w:rPr>
          <w:rFonts w:ascii="Verdana" w:eastAsia="Lucida Sans Unicode" w:hAnsi="Verdana" w:cs="Tahoma"/>
          <w:kern w:val="2"/>
          <w:lang w:eastAsia="ar-SA"/>
        </w:rPr>
        <w:t xml:space="preserve">    </w:t>
      </w:r>
      <w:r w:rsidR="00BC6553">
        <w:rPr>
          <w:rFonts w:ascii="Verdana" w:eastAsia="Lucida Sans Unicode" w:hAnsi="Verdana" w:cs="Tahoma"/>
          <w:kern w:val="2"/>
          <w:lang w:eastAsia="ar-SA"/>
        </w:rPr>
        <w:t xml:space="preserve">  </w:t>
      </w:r>
      <w:r w:rsidR="00BC6553" w:rsidRPr="00B14814">
        <w:rPr>
          <w:rFonts w:ascii="Verdana" w:eastAsia="Lucida Sans Unicode" w:hAnsi="Verdana" w:cs="Tahoma"/>
          <w:kern w:val="2"/>
          <w:lang w:eastAsia="ar-SA"/>
        </w:rPr>
        <w:t xml:space="preserve"> </w:t>
      </w:r>
      <w:r w:rsidRPr="00B14814">
        <w:rPr>
          <w:rFonts w:ascii="Verdana" w:hAnsi="Verdana" w:cs="Tahoma"/>
          <w:kern w:val="2"/>
          <w:lang w:eastAsia="ar-SA"/>
        </w:rPr>
        <w:t xml:space="preserve"> </w:t>
      </w:r>
    </w:p>
    <w:p w14:paraId="28DB8FD9" w14:textId="77777777" w:rsidR="00B14814" w:rsidRPr="00B14814" w:rsidRDefault="00B14814" w:rsidP="00062254">
      <w:pPr>
        <w:widowControl/>
        <w:numPr>
          <w:ilvl w:val="0"/>
          <w:numId w:val="19"/>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Per l’attivazione dei servizi del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 l’Ente è tenuto a seguire la procedura di registrazione ed accreditamento dei nuovi utenti, messa a disposizione sul sito sopra citato.</w:t>
      </w:r>
    </w:p>
    <w:p w14:paraId="21CDF18C" w14:textId="77777777" w:rsidR="00062254" w:rsidRDefault="00B14814" w:rsidP="00062254">
      <w:pPr>
        <w:widowControl/>
        <w:numPr>
          <w:ilvl w:val="0"/>
          <w:numId w:val="19"/>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A tal fine l’Ente, al momento della registrazione, ha l’onere di trasmettere tutte le informazioni necessarie previste dalla procedura di registrazione, impegnandosi a comunicare le eventuali variazioni che dovessero sopraggiungere.</w:t>
      </w:r>
    </w:p>
    <w:p w14:paraId="3DA80D9E" w14:textId="77777777" w:rsidR="00BC6553" w:rsidRDefault="00B14814" w:rsidP="000656A6">
      <w:pPr>
        <w:widowControl/>
        <w:numPr>
          <w:ilvl w:val="0"/>
          <w:numId w:val="19"/>
        </w:numPr>
        <w:suppressAutoHyphens/>
        <w:adjustRightInd/>
        <w:spacing w:line="360" w:lineRule="auto"/>
        <w:rPr>
          <w:rFonts w:ascii="Verdana" w:eastAsia="Lucida Sans Unicode" w:hAnsi="Verdana" w:cs="Tahoma"/>
          <w:kern w:val="2"/>
          <w:lang w:eastAsia="ar-SA"/>
        </w:rPr>
      </w:pPr>
      <w:r w:rsidRPr="00062254">
        <w:rPr>
          <w:rFonts w:ascii="Verdana" w:eastAsia="Lucida Sans Unicode" w:hAnsi="Verdana"/>
          <w:kern w:val="2"/>
          <w:lang w:eastAsia="ar-SA"/>
        </w:rPr>
        <w:t>In ogni caso, il servizio è attivato da Intercent-ER solo ed esclusivamente a seguito del superamento, con esito positivo, da parte dell’Ente, delle prove di interoperabilità e la conseguente consegna da Intercent-ER all’Ente stesso dei certificati elettronici di identificazione e relative password.</w:t>
      </w:r>
    </w:p>
    <w:p w14:paraId="2C4E98BF" w14:textId="44A49B55" w:rsidR="00B14814" w:rsidRPr="00BC6553" w:rsidRDefault="00B14814" w:rsidP="000656A6">
      <w:pPr>
        <w:widowControl/>
        <w:numPr>
          <w:ilvl w:val="0"/>
          <w:numId w:val="19"/>
        </w:numPr>
        <w:suppressAutoHyphens/>
        <w:adjustRightInd/>
        <w:spacing w:line="360" w:lineRule="auto"/>
        <w:rPr>
          <w:rFonts w:ascii="Verdana" w:eastAsia="Lucida Sans Unicode" w:hAnsi="Verdana" w:cs="Tahoma"/>
          <w:kern w:val="2"/>
          <w:lang w:eastAsia="ar-SA"/>
        </w:rPr>
      </w:pPr>
      <w:r w:rsidRPr="00BC6553">
        <w:rPr>
          <w:rFonts w:ascii="Verdana" w:eastAsia="Lucida Sans Unicode" w:hAnsi="Verdana"/>
          <w:kern w:val="2"/>
          <w:lang w:eastAsia="ar-SA"/>
        </w:rPr>
        <w:t>Relativamente all’attivazione dei servizi di conservazione, laddove richiesti, l’Ente è tenuto a sottoscrivere specifica Convenzione</w:t>
      </w:r>
      <w:r w:rsidR="009E2543">
        <w:rPr>
          <w:rFonts w:ascii="Verdana" w:eastAsia="Lucida Sans Unicode" w:hAnsi="Verdana"/>
          <w:kern w:val="2"/>
          <w:lang w:eastAsia="ar-SA"/>
        </w:rPr>
        <w:t xml:space="preserve">, </w:t>
      </w:r>
      <w:r w:rsidRPr="00BC6553">
        <w:rPr>
          <w:rFonts w:ascii="Verdana" w:eastAsia="Lucida Sans Unicode" w:hAnsi="Verdana"/>
          <w:kern w:val="2"/>
          <w:lang w:eastAsia="ar-SA"/>
        </w:rPr>
        <w:t xml:space="preserve">secondo le procedure operative indicate nel sito internet di </w:t>
      </w:r>
      <w:proofErr w:type="spellStart"/>
      <w:r w:rsidRPr="00BC6553">
        <w:rPr>
          <w:rFonts w:ascii="Verdana" w:eastAsia="Lucida Sans Unicode" w:hAnsi="Verdana"/>
          <w:kern w:val="2"/>
          <w:lang w:eastAsia="ar-SA"/>
        </w:rPr>
        <w:t>ParER</w:t>
      </w:r>
      <w:proofErr w:type="spellEnd"/>
      <w:r w:rsidRPr="00BC6553">
        <w:rPr>
          <w:rFonts w:ascii="Verdana" w:eastAsia="Lucida Sans Unicode" w:hAnsi="Verdana"/>
          <w:kern w:val="2"/>
          <w:lang w:eastAsia="ar-SA"/>
        </w:rPr>
        <w:t>:</w:t>
      </w:r>
      <w:r w:rsidR="000656A6" w:rsidRPr="00BC6553">
        <w:rPr>
          <w:rFonts w:ascii="Verdana" w:eastAsia="Lucida Sans Unicode" w:hAnsi="Verdana"/>
          <w:kern w:val="2"/>
          <w:lang w:eastAsia="ar-SA"/>
        </w:rPr>
        <w:t xml:space="preserve"> </w:t>
      </w:r>
      <w:hyperlink r:id="rId10" w:history="1">
        <w:r w:rsidR="009E2543" w:rsidRPr="00FE5CE5">
          <w:rPr>
            <w:rStyle w:val="Collegamentoipertestuale"/>
            <w:rFonts w:ascii="Verdana" w:eastAsia="Lucida Sans Unicode" w:hAnsi="Verdana"/>
            <w:kern w:val="2"/>
            <w:lang w:eastAsia="ar-SA"/>
          </w:rPr>
          <w:t>https://poloarchivistico.regione.emilia-romagna.it/</w:t>
        </w:r>
      </w:hyperlink>
      <w:r w:rsidR="000656A6" w:rsidRPr="00BC6553">
        <w:rPr>
          <w:rFonts w:ascii="Verdana" w:eastAsia="Lucida Sans Unicode" w:hAnsi="Verdana"/>
          <w:color w:val="FF0000"/>
          <w:kern w:val="2"/>
          <w:lang w:eastAsia="ar-SA"/>
        </w:rPr>
        <w:t xml:space="preserve"> </w:t>
      </w:r>
      <w:r w:rsidRPr="00BC6553">
        <w:rPr>
          <w:rFonts w:ascii="Verdana" w:eastAsia="Lucida Sans Unicode" w:hAnsi="Verdana"/>
          <w:color w:val="FF0000"/>
          <w:kern w:val="2"/>
          <w:lang w:eastAsia="ar-SA"/>
        </w:rPr>
        <w:t xml:space="preserve"> </w:t>
      </w:r>
    </w:p>
    <w:p w14:paraId="5E46B3D9" w14:textId="77777777" w:rsidR="00B14814" w:rsidRPr="00B14814" w:rsidRDefault="00B14814" w:rsidP="006F05B5">
      <w:pPr>
        <w:widowControl/>
        <w:suppressAutoHyphens/>
        <w:adjustRightInd/>
        <w:spacing w:line="360" w:lineRule="auto"/>
        <w:jc w:val="center"/>
        <w:rPr>
          <w:rFonts w:ascii="Verdana" w:hAnsi="Verdana" w:cs="Tahoma"/>
          <w:b/>
          <w:kern w:val="2"/>
          <w:lang w:eastAsia="ar-SA"/>
        </w:rPr>
      </w:pPr>
    </w:p>
    <w:p w14:paraId="02860B1E" w14:textId="1E5B3113" w:rsidR="00164270" w:rsidRPr="00A833A3" w:rsidRDefault="00164270" w:rsidP="00A833A3">
      <w:pPr>
        <w:keepNext/>
        <w:widowControl/>
        <w:suppressAutoHyphens/>
        <w:adjustRightInd/>
        <w:spacing w:line="360" w:lineRule="auto"/>
        <w:jc w:val="center"/>
        <w:rPr>
          <w:rFonts w:ascii="Verdana" w:hAnsi="Verdana" w:cs="Tahoma"/>
          <w:b/>
          <w:kern w:val="1"/>
          <w:lang w:eastAsia="ar-SA"/>
        </w:rPr>
      </w:pPr>
      <w:r w:rsidRPr="00A833A3">
        <w:rPr>
          <w:rFonts w:ascii="Verdana" w:hAnsi="Verdana" w:cs="Tahoma"/>
          <w:b/>
          <w:kern w:val="1"/>
          <w:lang w:eastAsia="ar-SA"/>
        </w:rPr>
        <w:t xml:space="preserve">Art. </w:t>
      </w:r>
      <w:r w:rsidRPr="00A833A3">
        <w:rPr>
          <w:rFonts w:ascii="Verdana" w:hAnsi="Verdana" w:cs="Tahoma"/>
          <w:b/>
          <w:color w:val="000000"/>
          <w:kern w:val="1"/>
          <w:lang w:eastAsia="ar-SA"/>
        </w:rPr>
        <w:t>4</w:t>
      </w:r>
    </w:p>
    <w:p w14:paraId="7C13FF95" w14:textId="77777777" w:rsidR="00B14814" w:rsidRPr="00B14814" w:rsidRDefault="00B14814" w:rsidP="00A833A3">
      <w:pPr>
        <w:keepNext/>
        <w:widowControl/>
        <w:suppressAutoHyphens/>
        <w:adjustRightInd/>
        <w:spacing w:line="360" w:lineRule="auto"/>
        <w:jc w:val="center"/>
        <w:rPr>
          <w:rFonts w:ascii="Verdana" w:hAnsi="Verdana" w:cs="Tahoma"/>
          <w:b/>
          <w:kern w:val="2"/>
          <w:lang w:eastAsia="ar-SA"/>
        </w:rPr>
      </w:pPr>
      <w:r w:rsidRPr="00A833A3">
        <w:rPr>
          <w:rFonts w:ascii="Verdana" w:hAnsi="Verdana" w:cs="Tahoma"/>
          <w:b/>
          <w:kern w:val="2"/>
          <w:lang w:eastAsia="ar-SA"/>
        </w:rPr>
        <w:t xml:space="preserve"> (Strumenti di consultazione e controllo)</w:t>
      </w:r>
      <w:r w:rsidRPr="00B14814">
        <w:rPr>
          <w:rFonts w:ascii="Verdana" w:hAnsi="Verdana" w:cs="Tahoma"/>
          <w:b/>
          <w:kern w:val="2"/>
          <w:lang w:eastAsia="ar-SA"/>
        </w:rPr>
        <w:t xml:space="preserve"> </w:t>
      </w:r>
    </w:p>
    <w:p w14:paraId="2640F8D5" w14:textId="77777777" w:rsidR="00B14814" w:rsidRPr="00B14814" w:rsidRDefault="00B14814" w:rsidP="006F05B5">
      <w:pPr>
        <w:widowControl/>
        <w:numPr>
          <w:ilvl w:val="0"/>
          <w:numId w:val="9"/>
        </w:numPr>
        <w:suppressAutoHyphens/>
        <w:adjustRightInd/>
        <w:spacing w:line="360" w:lineRule="auto"/>
        <w:rPr>
          <w:rFonts w:ascii="Verdana" w:hAnsi="Verdana" w:cs="Tahoma"/>
          <w:color w:val="000000"/>
          <w:kern w:val="2"/>
          <w:lang w:eastAsia="ar-SA"/>
        </w:rPr>
      </w:pP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consente all'Ente l’accesso ai propri sistemi </w:t>
      </w:r>
      <w:r w:rsidRPr="00B14814">
        <w:rPr>
          <w:rFonts w:ascii="Verdana" w:hAnsi="Verdana" w:cs="Tahoma"/>
          <w:color w:val="000000"/>
          <w:kern w:val="2"/>
          <w:lang w:eastAsia="ar-SA"/>
        </w:rPr>
        <w:t>per verificare il corretto svolgimento dell’attività di emissione per conto, trasmissione e ricezione dei documenti e per consultare il dettaglio delle transazioni eseguite.</w:t>
      </w:r>
    </w:p>
    <w:p w14:paraId="2596C70B" w14:textId="5D65F5C6" w:rsidR="00B14814" w:rsidRPr="004142F3" w:rsidRDefault="00B14814" w:rsidP="006F05B5">
      <w:pPr>
        <w:widowControl/>
        <w:numPr>
          <w:ilvl w:val="0"/>
          <w:numId w:val="9"/>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L’accesso</w:t>
      </w:r>
      <w:r w:rsidR="004142F3">
        <w:rPr>
          <w:rFonts w:ascii="Verdana" w:hAnsi="Verdana" w:cs="Tahoma"/>
          <w:kern w:val="2"/>
          <w:lang w:eastAsia="ar-SA"/>
        </w:rPr>
        <w:t xml:space="preserve"> </w:t>
      </w:r>
      <w:r w:rsidRPr="004142F3">
        <w:rPr>
          <w:rFonts w:ascii="Verdana" w:hAnsi="Verdana" w:cs="Tahoma"/>
          <w:kern w:val="2"/>
          <w:lang w:eastAsia="ar-SA"/>
        </w:rPr>
        <w:t xml:space="preserve">ai documenti conservati attraverso il </w:t>
      </w:r>
      <w:proofErr w:type="spellStart"/>
      <w:r w:rsidRPr="004142F3">
        <w:rPr>
          <w:rFonts w:ascii="Verdana" w:hAnsi="Verdana" w:cs="Tahoma"/>
          <w:kern w:val="2"/>
          <w:lang w:eastAsia="ar-SA"/>
        </w:rPr>
        <w:t>ParER</w:t>
      </w:r>
      <w:proofErr w:type="spellEnd"/>
      <w:r w:rsidRPr="004142F3">
        <w:rPr>
          <w:rFonts w:ascii="Verdana" w:hAnsi="Verdana" w:cs="Tahoma"/>
          <w:kern w:val="2"/>
          <w:lang w:eastAsia="ar-SA"/>
        </w:rPr>
        <w:t xml:space="preserve"> avviene con le modalità e i tempi definiti dall’apposito Disciplinare Tecnico previsto dalla Convezione </w:t>
      </w:r>
      <w:proofErr w:type="spellStart"/>
      <w:r w:rsidRPr="004142F3">
        <w:rPr>
          <w:rFonts w:ascii="Verdana" w:hAnsi="Verdana" w:cs="Tahoma"/>
          <w:kern w:val="2"/>
          <w:lang w:eastAsia="ar-SA"/>
        </w:rPr>
        <w:t>ParER</w:t>
      </w:r>
      <w:proofErr w:type="spellEnd"/>
      <w:r w:rsidRPr="004142F3">
        <w:rPr>
          <w:rFonts w:ascii="Verdana" w:hAnsi="Verdana" w:cs="Tahoma"/>
          <w:kern w:val="2"/>
          <w:lang w:eastAsia="ar-SA"/>
        </w:rPr>
        <w:t>.</w:t>
      </w:r>
    </w:p>
    <w:p w14:paraId="389E9E4F" w14:textId="77777777" w:rsidR="005E2D60" w:rsidRPr="0009031E" w:rsidRDefault="005E2D60" w:rsidP="006F05B5">
      <w:pPr>
        <w:widowControl/>
        <w:suppressAutoHyphens/>
        <w:adjustRightInd/>
        <w:spacing w:line="360" w:lineRule="auto"/>
        <w:rPr>
          <w:rFonts w:ascii="Verdana" w:hAnsi="Verdana" w:cs="Tahoma"/>
          <w:b/>
          <w:kern w:val="1"/>
          <w:lang w:eastAsia="ar-SA"/>
        </w:rPr>
      </w:pPr>
    </w:p>
    <w:p w14:paraId="382C1172" w14:textId="77777777" w:rsidR="005E2D60" w:rsidRPr="0009031E" w:rsidRDefault="005E2D60" w:rsidP="00D3247A">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lastRenderedPageBreak/>
        <w:t xml:space="preserve">Art. </w:t>
      </w:r>
      <w:r w:rsidRPr="0009031E">
        <w:rPr>
          <w:rFonts w:ascii="Verdana" w:hAnsi="Verdana" w:cs="Tahoma"/>
          <w:b/>
          <w:color w:val="000000"/>
          <w:kern w:val="1"/>
          <w:lang w:eastAsia="ar-SA"/>
        </w:rPr>
        <w:t>5</w:t>
      </w:r>
    </w:p>
    <w:p w14:paraId="0DA6069A" w14:textId="77777777" w:rsidR="005E2D60" w:rsidRPr="0009031E" w:rsidRDefault="005E2D60" w:rsidP="00D3247A">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(Oneri)</w:t>
      </w:r>
    </w:p>
    <w:p w14:paraId="355800A9" w14:textId="77777777" w:rsidR="005E2D60" w:rsidRPr="0009031E" w:rsidRDefault="005E2D60" w:rsidP="006F05B5">
      <w:pPr>
        <w:widowControl/>
        <w:numPr>
          <w:ilvl w:val="0"/>
          <w:numId w:val="2"/>
        </w:numPr>
        <w:suppressAutoHyphens/>
        <w:adjustRightInd/>
        <w:spacing w:line="360" w:lineRule="auto"/>
        <w:rPr>
          <w:rFonts w:ascii="Verdana" w:hAnsi="Verdana" w:cs="Tahoma"/>
          <w:kern w:val="1"/>
          <w:lang w:eastAsia="ar-SA"/>
        </w:rPr>
      </w:pPr>
      <w:r w:rsidRPr="0009031E">
        <w:rPr>
          <w:rFonts w:ascii="Verdana" w:hAnsi="Verdana"/>
          <w:kern w:val="1"/>
          <w:lang w:eastAsia="ar-SA"/>
        </w:rPr>
        <w:t xml:space="preserve">In virtù del presente accordo, l’Ente è tenuto a sostenere tutti i costi di collegamento e di interfacciamento del proprio </w:t>
      </w:r>
      <w:r w:rsidRPr="0009031E">
        <w:rPr>
          <w:rFonts w:ascii="Verdana" w:hAnsi="Verdana" w:cs="Tahoma"/>
          <w:bCs/>
          <w:kern w:val="1"/>
          <w:lang w:eastAsia="ar-SA"/>
        </w:rPr>
        <w:t xml:space="preserve">sistema con il Nodo Telematico di Interscambio, </w:t>
      </w:r>
      <w:r w:rsidRPr="0009031E">
        <w:rPr>
          <w:rFonts w:ascii="Verdana" w:hAnsi="Verdana" w:cs="Tahoma"/>
          <w:kern w:val="1"/>
          <w:lang w:eastAsia="ar-SA"/>
        </w:rPr>
        <w:t>gestito da Intercent-ER.</w:t>
      </w:r>
    </w:p>
    <w:p w14:paraId="0C1E2E83" w14:textId="77777777" w:rsidR="005E2D60" w:rsidRPr="0009031E" w:rsidRDefault="005E2D60" w:rsidP="006F05B5">
      <w:pPr>
        <w:widowControl/>
        <w:suppressAutoHyphens/>
        <w:adjustRightInd/>
        <w:spacing w:after="120" w:line="360" w:lineRule="auto"/>
        <w:ind w:left="709" w:right="-1"/>
        <w:rPr>
          <w:rFonts w:ascii="Verdana" w:eastAsia="Lucida Sans Unicode" w:hAnsi="Verdana"/>
          <w:kern w:val="1"/>
          <w:lang w:eastAsia="ar-SA"/>
        </w:rPr>
      </w:pPr>
    </w:p>
    <w:p w14:paraId="7CEB0644" w14:textId="77777777" w:rsidR="005E2D60" w:rsidRPr="0009031E" w:rsidRDefault="005E2D60" w:rsidP="00D3247A">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Art. 6</w:t>
      </w:r>
    </w:p>
    <w:p w14:paraId="6EB3D683" w14:textId="5F5C651F" w:rsidR="00B14814" w:rsidRPr="00B14814" w:rsidRDefault="005E2D60"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 </w:t>
      </w:r>
      <w:r w:rsidR="00B14814" w:rsidRPr="00B14814">
        <w:rPr>
          <w:rFonts w:ascii="Verdana" w:hAnsi="Verdana" w:cs="Tahoma"/>
          <w:b/>
          <w:kern w:val="2"/>
          <w:lang w:eastAsia="ar-SA"/>
        </w:rPr>
        <w:t>(Obblighi e responsabilità di Intercent-ER)</w:t>
      </w:r>
    </w:p>
    <w:p w14:paraId="04394E43" w14:textId="77777777"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Intercent-ER si impegna a rispettare tutte le prescrizioni tecniche e procedurali definite dal legislatore nazionale per garantire, </w:t>
      </w:r>
      <w:r w:rsidRPr="00B14814">
        <w:rPr>
          <w:rFonts w:ascii="Verdana" w:hAnsi="Verdana" w:cs="Tahoma"/>
          <w:color w:val="000000"/>
          <w:kern w:val="2"/>
          <w:lang w:eastAsia="ar-SA"/>
        </w:rPr>
        <w:t xml:space="preserve">tramite </w:t>
      </w:r>
      <w:proofErr w:type="spellStart"/>
      <w:r w:rsidRPr="00B14814">
        <w:rPr>
          <w:rFonts w:ascii="Verdana" w:hAnsi="Verdana" w:cs="Tahoma"/>
          <w:color w:val="000000"/>
          <w:kern w:val="2"/>
          <w:lang w:eastAsia="ar-SA"/>
        </w:rPr>
        <w:t>NoTI</w:t>
      </w:r>
      <w:proofErr w:type="spellEnd"/>
      <w:r w:rsidRPr="00B14814">
        <w:rPr>
          <w:rFonts w:ascii="Verdana" w:hAnsi="Verdana" w:cs="Tahoma"/>
          <w:color w:val="000000"/>
          <w:kern w:val="2"/>
          <w:lang w:eastAsia="ar-SA"/>
        </w:rPr>
        <w:t>-ER</w:t>
      </w:r>
      <w:r w:rsidRPr="00B14814">
        <w:rPr>
          <w:rFonts w:ascii="Verdana" w:hAnsi="Verdana" w:cs="Tahoma"/>
          <w:kern w:val="2"/>
          <w:lang w:eastAsia="ar-SA"/>
        </w:rPr>
        <w:t>, la ricezione e la trasmissione delle fatture elettroniche da e verso il Sistema di Interscambio.</w:t>
      </w:r>
    </w:p>
    <w:p w14:paraId="257C1EC2" w14:textId="77777777"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Intercent-ER si impegna, inoltre, a rispettare le regole tecniche stabilite da </w:t>
      </w:r>
      <w:proofErr w:type="spellStart"/>
      <w:r w:rsidRPr="00B14814">
        <w:rPr>
          <w:rFonts w:ascii="Verdana" w:hAnsi="Verdana" w:cs="Tahoma"/>
          <w:kern w:val="2"/>
          <w:lang w:eastAsia="ar-SA"/>
        </w:rPr>
        <w:t>OpenPEPPOL</w:t>
      </w:r>
      <w:proofErr w:type="spellEnd"/>
      <w:r w:rsidRPr="00B14814">
        <w:rPr>
          <w:rFonts w:ascii="Verdana" w:hAnsi="Verdana" w:cs="Tahoma"/>
          <w:kern w:val="2"/>
          <w:lang w:eastAsia="ar-SA"/>
        </w:rPr>
        <w:t xml:space="preserve"> AISBL e dalla PEPPOL Authority italiana AGID per la ricezione e l’invio dei documenti attraverso l’infrastruttura PEPPOL.</w:t>
      </w:r>
    </w:p>
    <w:p w14:paraId="25B4B7B8" w14:textId="31CC9838"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Intercent-ER, in quanto struttura della Regione Emilia-Romagna che utilizza l’infrastruttura di rete telematica della Giunta per l’accesso ai servizi di rete e Internet e/o sistemi informativi, gestiti dalle strutture informatiche centrali della Giunta e/o server dislocati presso </w:t>
      </w:r>
      <w:r w:rsidR="00BC6553">
        <w:rPr>
          <w:rFonts w:ascii="Verdana" w:hAnsi="Verdana" w:cs="Tahoma"/>
          <w:kern w:val="2"/>
          <w:lang w:eastAsia="ar-SA"/>
        </w:rPr>
        <w:t>il</w:t>
      </w:r>
      <w:r w:rsidRPr="009E2543">
        <w:rPr>
          <w:rFonts w:ascii="Verdana" w:hAnsi="Verdana" w:cs="Tahoma"/>
          <w:kern w:val="2"/>
          <w:lang w:eastAsia="ar-SA"/>
        </w:rPr>
        <w:t xml:space="preserve"> </w:t>
      </w:r>
      <w:r w:rsidR="00BC6553" w:rsidRPr="009E2543">
        <w:rPr>
          <w:rFonts w:ascii="Verdana" w:hAnsi="Verdana" w:cs="Tahoma"/>
          <w:kern w:val="2"/>
          <w:lang w:eastAsia="ar-SA"/>
        </w:rPr>
        <w:t xml:space="preserve">Data Center </w:t>
      </w:r>
      <w:r w:rsidRPr="00B14814">
        <w:rPr>
          <w:rFonts w:ascii="Verdana" w:hAnsi="Verdana" w:cs="Tahoma"/>
          <w:kern w:val="2"/>
          <w:lang w:eastAsia="ar-SA"/>
        </w:rPr>
        <w:t>regionale, è soggetta alle policy centralizzate di protezione e di backup ed alle misure di sicurezza di carattere tecnologico della Regione Emilia-Romagna (sia in essere sia da adottare).</w:t>
      </w:r>
    </w:p>
    <w:p w14:paraId="20F8CD03" w14:textId="77777777"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 Pertanto, per quanto non rientra nel perimetro di attribuzioni di Intercent-ER, si fa rinvio alle policy regionali di gestione della sicurezza (come esplicitate nel Documento Programmatico sulla Sicurezza della Giunta della Regione Emilia-Romagna approvato con deliberazione n. 1778 del 7/11/2005, e successivi aggiornamenti, incluse quelle che devono essere garantite dal gestore della </w:t>
      </w:r>
      <w:r w:rsidRPr="00A833A3">
        <w:rPr>
          <w:rFonts w:ascii="Verdana" w:hAnsi="Verdana" w:cs="Tahoma"/>
          <w:kern w:val="2"/>
          <w:lang w:eastAsia="ar-SA"/>
        </w:rPr>
        <w:t xml:space="preserve">piattaforma Intercent-ER), così come alle relative coperture assicurative stipulate e/o </w:t>
      </w:r>
      <w:proofErr w:type="spellStart"/>
      <w:r w:rsidRPr="00A833A3">
        <w:rPr>
          <w:rFonts w:ascii="Verdana" w:hAnsi="Verdana" w:cs="Tahoma"/>
          <w:kern w:val="2"/>
          <w:lang w:eastAsia="ar-SA"/>
        </w:rPr>
        <w:t>stipulande</w:t>
      </w:r>
      <w:proofErr w:type="spellEnd"/>
      <w:r w:rsidRPr="00A833A3">
        <w:rPr>
          <w:rFonts w:ascii="Verdana" w:hAnsi="Verdana" w:cs="Tahoma"/>
          <w:kern w:val="2"/>
          <w:lang w:eastAsia="ar-SA"/>
        </w:rPr>
        <w:t xml:space="preserve"> dalla</w:t>
      </w:r>
      <w:r w:rsidRPr="00B14814">
        <w:rPr>
          <w:rFonts w:ascii="Verdana" w:hAnsi="Verdana" w:cs="Tahoma"/>
          <w:kern w:val="2"/>
          <w:lang w:eastAsia="ar-SA"/>
        </w:rPr>
        <w:t xml:space="preserve"> Regione Emilia-Romagna.</w:t>
      </w:r>
    </w:p>
    <w:p w14:paraId="03DDA44A" w14:textId="77777777" w:rsidR="00B14814" w:rsidRPr="00B14814" w:rsidRDefault="00B14814" w:rsidP="006F05B5">
      <w:pPr>
        <w:widowControl/>
        <w:suppressAutoHyphens/>
        <w:adjustRightInd/>
        <w:spacing w:line="360" w:lineRule="auto"/>
        <w:rPr>
          <w:rFonts w:ascii="Verdana" w:eastAsia="Lucida Sans Unicode" w:hAnsi="Verdana" w:cs="Tahoma"/>
          <w:kern w:val="2"/>
          <w:lang w:eastAsia="ar-SA"/>
        </w:rPr>
      </w:pPr>
    </w:p>
    <w:p w14:paraId="68F46733"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7</w:t>
      </w:r>
    </w:p>
    <w:p w14:paraId="0327F1D6"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(Obblighi e responsabilità dell’Ente)</w:t>
      </w:r>
    </w:p>
    <w:p w14:paraId="2E755E35"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L'Ente si impegna, sotto il profilo tecnico, organizzativo e gestionale, ad assicurare l’interfacciamento ed il collegamento dei propri sistemi con il </w:t>
      </w: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gestito da Intercent-ER, garantendo che il trasferimento dei documenti elettronici avvenga nei modi e nelle forme definite da Intercent-ER ai fini della dematerializzazione del processo, nel rispetto delle norme europee e statali vigenti in materia. </w:t>
      </w:r>
    </w:p>
    <w:p w14:paraId="67ABEB53"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s="Tahoma"/>
          <w:kern w:val="2"/>
          <w:lang w:eastAsia="ar-SA"/>
        </w:rPr>
        <w:lastRenderedPageBreak/>
        <w:t>L’Ente registrato è titolare e responsabile in via esclusiva dei contenuti dei documenti trasferiti e garantisce l’autenticità ed integrità degli stessi, nonché l’esattezza, la completezza e la veridicità dei dati personali e delle informazioni comunicate, sollevando Intercent-ER da qualsiasi responsabilità al riguardo ed obbligandosi sin d’ora a comunicare qualsiasi mutamento relativo alle informazioni dichiarate al momento della registrazione.</w:t>
      </w:r>
    </w:p>
    <w:p w14:paraId="7F0627F7" w14:textId="77777777" w:rsidR="00EE78C5" w:rsidRPr="00EE78C5"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eastAsia="Lucida Sans Unicode" w:hAnsi="Verdana" w:cs="Tahoma"/>
          <w:kern w:val="2"/>
          <w:lang w:eastAsia="ar-SA"/>
        </w:rPr>
        <w:t xml:space="preserve">L’Ente registrato accetta integralmente i contenuti del presente Accordo e dei documenti correlati del sito internet di Intercent-ER </w:t>
      </w:r>
      <w:r w:rsidR="00EE78C5">
        <w:rPr>
          <w:rFonts w:ascii="Verdana" w:eastAsia="Lucida Sans Unicode" w:hAnsi="Verdana" w:cs="Tahoma"/>
          <w:kern w:val="2"/>
          <w:lang w:eastAsia="ar-SA"/>
        </w:rPr>
        <w:t xml:space="preserve">  </w:t>
      </w:r>
    </w:p>
    <w:p w14:paraId="496FB85A" w14:textId="6D7117AF" w:rsidR="00B14814" w:rsidRPr="00B14814" w:rsidRDefault="00EE78C5" w:rsidP="00EE78C5">
      <w:pPr>
        <w:widowControl/>
        <w:suppressAutoHyphens/>
        <w:adjustRightInd/>
        <w:spacing w:line="360" w:lineRule="auto"/>
        <w:ind w:left="720"/>
        <w:rPr>
          <w:rFonts w:ascii="Verdana" w:hAnsi="Verdana" w:cs="Tahoma"/>
          <w:kern w:val="2"/>
          <w:lang w:eastAsia="ar-SA"/>
        </w:rPr>
      </w:pPr>
      <w:hyperlink r:id="rId11" w:history="1">
        <w:r w:rsidRPr="007408BB">
          <w:rPr>
            <w:rStyle w:val="Collegamentoipertestuale"/>
            <w:rFonts w:ascii="Verdana" w:hAnsi="Verdana" w:cs="Tahoma"/>
            <w:kern w:val="1"/>
            <w:lang w:eastAsia="ar-SA"/>
          </w:rPr>
          <w:t>https://intercenter.regione.emilia-romagna.it/noti-er-ordini-ddt-fatture/noti-er-informazioni-generali</w:t>
        </w:r>
      </w:hyperlink>
      <w:r w:rsidR="00B14814" w:rsidRPr="00B14814">
        <w:rPr>
          <w:rFonts w:ascii="Verdana" w:eastAsia="Lucida Sans Unicode" w:hAnsi="Verdana" w:cs="Tahoma"/>
          <w:kern w:val="2"/>
          <w:lang w:eastAsia="ar-SA"/>
        </w:rPr>
        <w:t xml:space="preserve"> </w:t>
      </w:r>
      <w:r w:rsidR="009E2543">
        <w:rPr>
          <w:rFonts w:ascii="Verdana" w:eastAsia="Lucida Sans Unicode" w:hAnsi="Verdana" w:cs="Tahoma"/>
          <w:kern w:val="2"/>
          <w:lang w:eastAsia="ar-SA"/>
        </w:rPr>
        <w:t xml:space="preserve">, </w:t>
      </w:r>
      <w:r w:rsidR="00B14814" w:rsidRPr="00B14814">
        <w:rPr>
          <w:rFonts w:ascii="Verdana" w:eastAsia="Lucida Sans Unicode" w:hAnsi="Verdana" w:cs="Tahoma"/>
          <w:kern w:val="2"/>
          <w:lang w:eastAsia="ar-SA"/>
        </w:rPr>
        <w:t xml:space="preserve">obbligandosi a verificare la corretta gestione dello stesso da parte dei soggetti delegati all’utilizzo dei servizi connessi, garantendo un uso corretto esclusivamente per le finalità previste dal presente accordo con l’assunzione di ogni responsabilità derivante da un utilizzo illegittimo e/o non pertinente dei servizi del </w:t>
      </w:r>
      <w:proofErr w:type="spellStart"/>
      <w:r w:rsidR="00B14814" w:rsidRPr="00B14814">
        <w:rPr>
          <w:rFonts w:ascii="Verdana" w:eastAsia="Lucida Sans Unicode" w:hAnsi="Verdana" w:cs="Tahoma"/>
          <w:kern w:val="2"/>
          <w:lang w:eastAsia="ar-SA"/>
        </w:rPr>
        <w:t>NoTI</w:t>
      </w:r>
      <w:proofErr w:type="spellEnd"/>
      <w:r w:rsidR="00B14814" w:rsidRPr="00B14814">
        <w:rPr>
          <w:rFonts w:ascii="Verdana" w:eastAsia="Lucida Sans Unicode" w:hAnsi="Verdana" w:cs="Tahoma"/>
          <w:kern w:val="2"/>
          <w:lang w:eastAsia="ar-SA"/>
        </w:rPr>
        <w:t>-ER.</w:t>
      </w:r>
    </w:p>
    <w:p w14:paraId="5E002F6F"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L’Ente registrato è tenuto ad eseguire il monitoraggio in merito al corretto funzionamento del sistema di dematerializzazione, provvedendo, altresì, a risolvere tempestivamente eventuali problematiche tecniche che riguardino i propri sistemi software, hardware e connettività. Intercent-ER non è in alcun modo ritenuta responsabile per qualunque genere di danno, diretto o indiretto, che dovessero subire gli Utenti del Sistema, le Amministrazioni o i terzi a causa o comunque in connessione a problematiche tecniche di cui sopra.</w:t>
      </w:r>
    </w:p>
    <w:p w14:paraId="48288DE4"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 xml:space="preserve">Gli Utenti dei servizi </w:t>
      </w:r>
      <w:proofErr w:type="spellStart"/>
      <w:r w:rsidRPr="00B14814">
        <w:rPr>
          <w:rFonts w:ascii="Verdana" w:hAnsi="Verdana"/>
          <w:color w:val="000000"/>
          <w:kern w:val="2"/>
          <w:lang w:eastAsia="ar-SA"/>
        </w:rPr>
        <w:t>NoTI</w:t>
      </w:r>
      <w:proofErr w:type="spellEnd"/>
      <w:r w:rsidRPr="00B14814">
        <w:rPr>
          <w:rFonts w:ascii="Verdana" w:hAnsi="Verdana"/>
          <w:color w:val="000000"/>
          <w:kern w:val="2"/>
          <w:lang w:eastAsia="ar-SA"/>
        </w:rPr>
        <w:t xml:space="preserve">-ER sono tenuti ad utilizzare i servizi stessi secondo buona fede ed esclusivamente per i fini ammessi dal presente Accordo. Gli Enti registrati sono responsabili per le violazioni delle disposizioni di legge e regolamentari, in materia di </w:t>
      </w:r>
      <w:r w:rsidRPr="00B14814">
        <w:rPr>
          <w:rFonts w:ascii="Verdana" w:hAnsi="Verdana"/>
          <w:kern w:val="2"/>
          <w:lang w:eastAsia="ar-SA"/>
        </w:rPr>
        <w:t>dematerializzazione del ciclo passivo degli acquisti</w:t>
      </w:r>
      <w:r w:rsidRPr="00B14814">
        <w:rPr>
          <w:rFonts w:ascii="Verdana" w:hAnsi="Verdana"/>
          <w:color w:val="000000"/>
          <w:kern w:val="2"/>
          <w:lang w:eastAsia="ar-SA"/>
        </w:rPr>
        <w:t xml:space="preserve"> e per qualunque genere di illecito amministrativo, civile o penale.</w:t>
      </w:r>
    </w:p>
    <w:p w14:paraId="56D83221" w14:textId="77777777" w:rsidR="00B14814" w:rsidRPr="00B14814" w:rsidRDefault="00B14814" w:rsidP="006F05B5">
      <w:pPr>
        <w:widowControl/>
        <w:suppressAutoHyphens/>
        <w:adjustRightInd/>
        <w:spacing w:line="360" w:lineRule="auto"/>
        <w:ind w:left="360"/>
        <w:rPr>
          <w:rFonts w:ascii="Verdana" w:eastAsia="Lucida Sans Unicode" w:hAnsi="Verdana" w:cs="Tahoma"/>
          <w:kern w:val="2"/>
          <w:lang w:eastAsia="ar-SA"/>
        </w:rPr>
      </w:pPr>
    </w:p>
    <w:p w14:paraId="3F07EEB6"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8</w:t>
      </w:r>
    </w:p>
    <w:p w14:paraId="2E5D83FA"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(Durata dell’Accordo di Servizio) </w:t>
      </w:r>
    </w:p>
    <w:p w14:paraId="549CC8B7" w14:textId="3E5CA4F1" w:rsidR="00B14814" w:rsidRPr="00B14814" w:rsidRDefault="00B14814" w:rsidP="006F05B5">
      <w:pPr>
        <w:widowControl/>
        <w:numPr>
          <w:ilvl w:val="0"/>
          <w:numId w:val="12"/>
        </w:numPr>
        <w:tabs>
          <w:tab w:val="left" w:pos="5269"/>
        </w:tabs>
        <w:suppressAutoHyphens/>
        <w:adjustRightInd/>
        <w:spacing w:after="120" w:line="360" w:lineRule="auto"/>
        <w:ind w:right="-1"/>
        <w:rPr>
          <w:rFonts w:ascii="Verdana" w:eastAsia="Lucida Sans Unicode" w:hAnsi="Verdana"/>
          <w:kern w:val="2"/>
          <w:lang w:eastAsia="ar-SA"/>
        </w:rPr>
      </w:pPr>
      <w:r w:rsidRPr="00B14814">
        <w:rPr>
          <w:rFonts w:ascii="Verdana" w:eastAsia="Lucida Sans Unicode" w:hAnsi="Verdana" w:cs="Tahoma"/>
          <w:kern w:val="2"/>
          <w:lang w:eastAsia="ar-SA"/>
        </w:rPr>
        <w:t xml:space="preserve">Il presente </w:t>
      </w:r>
      <w:bookmarkStart w:id="3" w:name="_Hlk511395505"/>
      <w:r w:rsidR="005E2D60" w:rsidRPr="0009031E">
        <w:rPr>
          <w:rFonts w:ascii="Verdana" w:eastAsia="Lucida Sans Unicode" w:hAnsi="Verdana" w:cs="Tahoma"/>
          <w:kern w:val="1"/>
          <w:lang w:eastAsia="ar-SA"/>
        </w:rPr>
        <w:t>Accordo di Servizio decorre dalla data di sottoscrizione e</w:t>
      </w:r>
      <w:r w:rsidR="00F40363">
        <w:rPr>
          <w:rFonts w:ascii="Verdana" w:eastAsia="Lucida Sans Unicode" w:hAnsi="Verdana" w:cs="Tahoma"/>
          <w:kern w:val="1"/>
          <w:lang w:eastAsia="ar-SA"/>
        </w:rPr>
        <w:t xml:space="preserve"> terminerà il 31 dicembre 2026</w:t>
      </w:r>
      <w:r w:rsidRPr="00B14814">
        <w:rPr>
          <w:rFonts w:ascii="Verdana" w:eastAsia="Lucida Sans Unicode" w:hAnsi="Verdana" w:cs="Tahoma"/>
          <w:kern w:val="2"/>
          <w:lang w:eastAsia="ar-SA"/>
        </w:rPr>
        <w:t>.</w:t>
      </w:r>
      <w:bookmarkEnd w:id="3"/>
    </w:p>
    <w:p w14:paraId="41C76D7B" w14:textId="77777777" w:rsidR="00B14814" w:rsidRPr="00B14814" w:rsidRDefault="00B14814" w:rsidP="006F05B5">
      <w:pPr>
        <w:widowControl/>
        <w:tabs>
          <w:tab w:val="left" w:pos="5269"/>
        </w:tabs>
        <w:suppressAutoHyphens/>
        <w:adjustRightInd/>
        <w:spacing w:after="120" w:line="360" w:lineRule="auto"/>
        <w:ind w:right="-1"/>
        <w:rPr>
          <w:rFonts w:ascii="Verdana" w:eastAsia="Lucida Sans Unicode" w:hAnsi="Verdana"/>
          <w:kern w:val="2"/>
          <w:lang w:eastAsia="ar-SA"/>
        </w:rPr>
      </w:pPr>
    </w:p>
    <w:p w14:paraId="556C34C3" w14:textId="36FB609B" w:rsidR="000F668B" w:rsidRDefault="000F668B" w:rsidP="000F668B">
      <w:pPr>
        <w:keepNext/>
        <w:widowControl/>
        <w:suppressAutoHyphens/>
        <w:adjustRightInd/>
        <w:spacing w:line="360" w:lineRule="auto"/>
        <w:jc w:val="center"/>
        <w:rPr>
          <w:rFonts w:ascii="Verdana" w:hAnsi="Verdana" w:cs="Tahoma"/>
          <w:b/>
          <w:kern w:val="2"/>
          <w:lang w:eastAsia="ar-SA"/>
        </w:rPr>
      </w:pPr>
      <w:r>
        <w:rPr>
          <w:rFonts w:ascii="Verdana" w:hAnsi="Verdana" w:cs="Tahoma"/>
          <w:b/>
          <w:kern w:val="2"/>
          <w:lang w:eastAsia="ar-SA"/>
        </w:rPr>
        <w:lastRenderedPageBreak/>
        <w:t>Art. 9</w:t>
      </w:r>
      <w:r w:rsidR="00E54646">
        <w:rPr>
          <w:rFonts w:ascii="Verdana" w:hAnsi="Verdana" w:cs="Tahoma"/>
          <w:b/>
          <w:kern w:val="2"/>
          <w:lang w:eastAsia="ar-SA"/>
        </w:rPr>
        <w:t xml:space="preserve"> (Imposta di bollo)</w:t>
      </w:r>
    </w:p>
    <w:p w14:paraId="0E6A7382" w14:textId="77777777" w:rsidR="007B7172" w:rsidRPr="007B7172" w:rsidRDefault="007B7172" w:rsidP="007B7172">
      <w:pPr>
        <w:keepNext/>
        <w:widowControl/>
        <w:numPr>
          <w:ilvl w:val="0"/>
          <w:numId w:val="22"/>
        </w:numPr>
        <w:suppressAutoHyphens/>
        <w:adjustRightInd/>
        <w:spacing w:line="360" w:lineRule="auto"/>
        <w:rPr>
          <w:rFonts w:ascii="Verdana" w:hAnsi="Verdana" w:cs="Tahoma"/>
          <w:bCs/>
          <w:kern w:val="2"/>
          <w:lang w:val="en-US" w:eastAsia="ar-SA"/>
        </w:rPr>
      </w:pPr>
      <w:r w:rsidRPr="007B7172">
        <w:rPr>
          <w:rFonts w:ascii="Verdana" w:hAnsi="Verdana" w:cs="Tahoma"/>
          <w:bCs/>
          <w:kern w:val="2"/>
          <w:lang w:val="en-US" w:eastAsia="ar-SA"/>
        </w:rPr>
        <w:t xml:space="preserve">Il </w:t>
      </w:r>
      <w:proofErr w:type="spellStart"/>
      <w:r w:rsidRPr="007B7172">
        <w:rPr>
          <w:rFonts w:ascii="Verdana" w:hAnsi="Verdana" w:cs="Tahoma"/>
          <w:bCs/>
          <w:kern w:val="2"/>
          <w:lang w:val="en-US" w:eastAsia="ar-SA"/>
        </w:rPr>
        <w:t>presente</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Accordo</w:t>
      </w:r>
      <w:proofErr w:type="spellEnd"/>
      <w:r w:rsidRPr="007B7172">
        <w:rPr>
          <w:rFonts w:ascii="Verdana" w:hAnsi="Verdana" w:cs="Tahoma"/>
          <w:bCs/>
          <w:kern w:val="2"/>
          <w:lang w:val="en-US" w:eastAsia="ar-SA"/>
        </w:rPr>
        <w:t xml:space="preserve"> è </w:t>
      </w:r>
      <w:proofErr w:type="spellStart"/>
      <w:r w:rsidRPr="007B7172">
        <w:rPr>
          <w:rFonts w:ascii="Verdana" w:hAnsi="Verdana" w:cs="Tahoma"/>
          <w:bCs/>
          <w:kern w:val="2"/>
          <w:lang w:val="en-US" w:eastAsia="ar-SA"/>
        </w:rPr>
        <w:t>soggetto</w:t>
      </w:r>
      <w:proofErr w:type="spellEnd"/>
      <w:r w:rsidRPr="007B7172">
        <w:rPr>
          <w:rFonts w:ascii="Verdana" w:hAnsi="Verdana" w:cs="Tahoma"/>
          <w:bCs/>
          <w:kern w:val="2"/>
          <w:lang w:val="en-US" w:eastAsia="ar-SA"/>
        </w:rPr>
        <w:t xml:space="preserve"> al </w:t>
      </w:r>
      <w:proofErr w:type="spellStart"/>
      <w:r w:rsidRPr="007B7172">
        <w:rPr>
          <w:rFonts w:ascii="Verdana" w:hAnsi="Verdana" w:cs="Tahoma"/>
          <w:bCs/>
          <w:kern w:val="2"/>
          <w:lang w:val="en-US" w:eastAsia="ar-SA"/>
        </w:rPr>
        <w:t>pagamento</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dell’imposta</w:t>
      </w:r>
      <w:proofErr w:type="spellEnd"/>
      <w:r w:rsidRPr="007B7172">
        <w:rPr>
          <w:rFonts w:ascii="Verdana" w:hAnsi="Verdana" w:cs="Tahoma"/>
          <w:bCs/>
          <w:kern w:val="2"/>
          <w:lang w:val="en-US" w:eastAsia="ar-SA"/>
        </w:rPr>
        <w:t xml:space="preserve"> di bollo fin </w:t>
      </w:r>
      <w:proofErr w:type="spellStart"/>
      <w:r w:rsidRPr="007B7172">
        <w:rPr>
          <w:rFonts w:ascii="Verdana" w:hAnsi="Verdana" w:cs="Tahoma"/>
          <w:bCs/>
          <w:kern w:val="2"/>
          <w:lang w:val="en-US" w:eastAsia="ar-SA"/>
        </w:rPr>
        <w:t>dall’origine</w:t>
      </w:r>
      <w:proofErr w:type="spellEnd"/>
      <w:r w:rsidRPr="007B7172">
        <w:rPr>
          <w:rFonts w:ascii="Verdana" w:hAnsi="Verdana" w:cs="Tahoma"/>
          <w:bCs/>
          <w:kern w:val="2"/>
          <w:lang w:val="en-US" w:eastAsia="ar-SA"/>
        </w:rPr>
        <w:t xml:space="preserve"> ai sensi del D.P.R. 26 </w:t>
      </w:r>
      <w:proofErr w:type="spellStart"/>
      <w:r w:rsidRPr="007B7172">
        <w:rPr>
          <w:rFonts w:ascii="Verdana" w:hAnsi="Verdana" w:cs="Tahoma"/>
          <w:bCs/>
          <w:kern w:val="2"/>
          <w:lang w:val="en-US" w:eastAsia="ar-SA"/>
        </w:rPr>
        <w:t>ottobre</w:t>
      </w:r>
      <w:proofErr w:type="spellEnd"/>
      <w:r w:rsidRPr="007B7172">
        <w:rPr>
          <w:rFonts w:ascii="Verdana" w:hAnsi="Verdana" w:cs="Tahoma"/>
          <w:bCs/>
          <w:kern w:val="2"/>
          <w:lang w:val="en-US" w:eastAsia="ar-SA"/>
        </w:rPr>
        <w:t xml:space="preserve"> 1972, n. 642 </w:t>
      </w:r>
      <w:proofErr w:type="spellStart"/>
      <w:r w:rsidRPr="007B7172">
        <w:rPr>
          <w:rFonts w:ascii="Verdana" w:hAnsi="Verdana" w:cs="Tahoma"/>
          <w:bCs/>
          <w:kern w:val="2"/>
          <w:lang w:val="en-US" w:eastAsia="ar-SA"/>
        </w:rPr>
        <w:t>Disciplina</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dell'imposta</w:t>
      </w:r>
      <w:proofErr w:type="spellEnd"/>
      <w:r w:rsidRPr="007B7172">
        <w:rPr>
          <w:rFonts w:ascii="Verdana" w:hAnsi="Verdana" w:cs="Tahoma"/>
          <w:bCs/>
          <w:kern w:val="2"/>
          <w:lang w:val="en-US" w:eastAsia="ar-SA"/>
        </w:rPr>
        <w:t xml:space="preserve"> di bollo, </w:t>
      </w:r>
      <w:proofErr w:type="spellStart"/>
      <w:r w:rsidRPr="007B7172">
        <w:rPr>
          <w:rFonts w:ascii="Verdana" w:hAnsi="Verdana" w:cs="Tahoma"/>
          <w:bCs/>
          <w:kern w:val="2"/>
          <w:lang w:val="en-US" w:eastAsia="ar-SA"/>
        </w:rPr>
        <w:t>Allegato</w:t>
      </w:r>
      <w:proofErr w:type="spellEnd"/>
      <w:r w:rsidRPr="007B7172">
        <w:rPr>
          <w:rFonts w:ascii="Verdana" w:hAnsi="Verdana" w:cs="Tahoma"/>
          <w:bCs/>
          <w:kern w:val="2"/>
          <w:lang w:val="en-US" w:eastAsia="ar-SA"/>
        </w:rPr>
        <w:t xml:space="preserve"> A, art. 2 </w:t>
      </w:r>
      <w:proofErr w:type="spellStart"/>
      <w:r w:rsidRPr="007B7172">
        <w:rPr>
          <w:rFonts w:ascii="Verdana" w:hAnsi="Verdana" w:cs="Tahoma"/>
          <w:bCs/>
          <w:kern w:val="2"/>
          <w:lang w:val="en-US" w:eastAsia="ar-SA"/>
        </w:rPr>
        <w:t>Tariffa</w:t>
      </w:r>
      <w:proofErr w:type="spellEnd"/>
      <w:r w:rsidRPr="007B7172">
        <w:rPr>
          <w:rFonts w:ascii="Verdana" w:hAnsi="Verdana" w:cs="Tahoma"/>
          <w:bCs/>
          <w:kern w:val="2"/>
          <w:lang w:val="en-US" w:eastAsia="ar-SA"/>
        </w:rPr>
        <w:t xml:space="preserve"> - </w:t>
      </w:r>
      <w:proofErr w:type="spellStart"/>
      <w:r w:rsidRPr="007B7172">
        <w:rPr>
          <w:rFonts w:ascii="Verdana" w:hAnsi="Verdana" w:cs="Tahoma"/>
          <w:bCs/>
          <w:kern w:val="2"/>
          <w:lang w:val="en-US" w:eastAsia="ar-SA"/>
        </w:rPr>
        <w:t>parte</w:t>
      </w:r>
      <w:proofErr w:type="spellEnd"/>
      <w:r w:rsidRPr="007B7172">
        <w:rPr>
          <w:rFonts w:ascii="Verdana" w:hAnsi="Verdana" w:cs="Tahoma"/>
          <w:bCs/>
          <w:kern w:val="2"/>
          <w:lang w:val="en-US" w:eastAsia="ar-SA"/>
        </w:rPr>
        <w:t xml:space="preserve"> prima.</w:t>
      </w:r>
    </w:p>
    <w:p w14:paraId="24DDE7EB" w14:textId="77777777" w:rsidR="007B7172" w:rsidRPr="007B7172" w:rsidRDefault="007B7172" w:rsidP="007B7172">
      <w:pPr>
        <w:keepNext/>
        <w:widowControl/>
        <w:numPr>
          <w:ilvl w:val="0"/>
          <w:numId w:val="22"/>
        </w:numPr>
        <w:suppressAutoHyphens/>
        <w:adjustRightInd/>
        <w:spacing w:line="360" w:lineRule="auto"/>
        <w:rPr>
          <w:rFonts w:ascii="Verdana" w:hAnsi="Verdana" w:cs="Tahoma"/>
          <w:bCs/>
          <w:kern w:val="2"/>
          <w:lang w:val="en-US" w:eastAsia="ar-SA"/>
        </w:rPr>
      </w:pPr>
      <w:proofErr w:type="spellStart"/>
      <w:r w:rsidRPr="007B7172">
        <w:rPr>
          <w:rFonts w:ascii="Verdana" w:hAnsi="Verdana" w:cs="Tahoma"/>
          <w:bCs/>
          <w:kern w:val="2"/>
          <w:lang w:val="en-US" w:eastAsia="ar-SA"/>
        </w:rPr>
        <w:t>L’onere</w:t>
      </w:r>
      <w:proofErr w:type="spellEnd"/>
      <w:r w:rsidRPr="007B7172">
        <w:rPr>
          <w:rFonts w:ascii="Verdana" w:hAnsi="Verdana" w:cs="Tahoma"/>
          <w:bCs/>
          <w:kern w:val="2"/>
          <w:lang w:val="en-US" w:eastAsia="ar-SA"/>
        </w:rPr>
        <w:t xml:space="preserve"> del </w:t>
      </w:r>
      <w:proofErr w:type="spellStart"/>
      <w:r w:rsidRPr="007B7172">
        <w:rPr>
          <w:rFonts w:ascii="Verdana" w:hAnsi="Verdana" w:cs="Tahoma"/>
          <w:bCs/>
          <w:kern w:val="2"/>
          <w:lang w:val="en-US" w:eastAsia="ar-SA"/>
        </w:rPr>
        <w:t>pagamento</w:t>
      </w:r>
      <w:proofErr w:type="spellEnd"/>
      <w:r w:rsidRPr="007B7172">
        <w:rPr>
          <w:rFonts w:ascii="Verdana" w:hAnsi="Verdana" w:cs="Tahoma"/>
          <w:bCs/>
          <w:kern w:val="2"/>
          <w:lang w:val="en-US" w:eastAsia="ar-SA"/>
        </w:rPr>
        <w:t xml:space="preserve"> è a </w:t>
      </w:r>
      <w:proofErr w:type="spellStart"/>
      <w:r w:rsidRPr="007B7172">
        <w:rPr>
          <w:rFonts w:ascii="Verdana" w:hAnsi="Verdana" w:cs="Tahoma"/>
          <w:bCs/>
          <w:kern w:val="2"/>
          <w:lang w:val="en-US" w:eastAsia="ar-SA"/>
        </w:rPr>
        <w:t>carico</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dell’Ente</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Proponente</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che</w:t>
      </w:r>
      <w:proofErr w:type="spellEnd"/>
      <w:r w:rsidRPr="007B7172">
        <w:rPr>
          <w:rFonts w:ascii="Verdana" w:hAnsi="Verdana" w:cs="Tahoma"/>
          <w:bCs/>
          <w:kern w:val="2"/>
          <w:lang w:val="en-US" w:eastAsia="ar-SA"/>
        </w:rPr>
        <w:t xml:space="preserve"> ha interesse a </w:t>
      </w:r>
      <w:proofErr w:type="spellStart"/>
      <w:r w:rsidRPr="007B7172">
        <w:rPr>
          <w:rFonts w:ascii="Verdana" w:hAnsi="Verdana" w:cs="Tahoma"/>
          <w:bCs/>
          <w:kern w:val="2"/>
          <w:lang w:val="en-US" w:eastAsia="ar-SA"/>
        </w:rPr>
        <w:t>sottoscrivere</w:t>
      </w:r>
      <w:proofErr w:type="spellEnd"/>
      <w:r w:rsidRPr="007B7172">
        <w:rPr>
          <w:rFonts w:ascii="Verdana" w:hAnsi="Verdana" w:cs="Tahoma"/>
          <w:bCs/>
          <w:kern w:val="2"/>
          <w:lang w:val="en-US" w:eastAsia="ar-SA"/>
        </w:rPr>
        <w:t xml:space="preserve"> </w:t>
      </w:r>
      <w:proofErr w:type="spellStart"/>
      <w:r w:rsidRPr="007B7172">
        <w:rPr>
          <w:rFonts w:ascii="Verdana" w:hAnsi="Verdana" w:cs="Tahoma"/>
          <w:bCs/>
          <w:kern w:val="2"/>
          <w:lang w:val="en-US" w:eastAsia="ar-SA"/>
        </w:rPr>
        <w:t>l’Accordo</w:t>
      </w:r>
      <w:proofErr w:type="spellEnd"/>
      <w:r w:rsidRPr="007B7172">
        <w:rPr>
          <w:rFonts w:ascii="Verdana" w:hAnsi="Verdana" w:cs="Tahoma"/>
          <w:bCs/>
          <w:kern w:val="2"/>
          <w:lang w:val="en-US" w:eastAsia="ar-SA"/>
        </w:rPr>
        <w:t xml:space="preserve">. </w:t>
      </w:r>
    </w:p>
    <w:p w14:paraId="7016E3DB" w14:textId="77777777" w:rsidR="007B7172" w:rsidRPr="007B7172" w:rsidRDefault="007B7172" w:rsidP="007B7172">
      <w:pPr>
        <w:keepNext/>
        <w:widowControl/>
        <w:numPr>
          <w:ilvl w:val="0"/>
          <w:numId w:val="22"/>
        </w:numPr>
        <w:suppressAutoHyphens/>
        <w:adjustRightInd/>
        <w:spacing w:line="360" w:lineRule="auto"/>
        <w:rPr>
          <w:rFonts w:ascii="Verdana" w:hAnsi="Verdana" w:cs="Tahoma"/>
          <w:bCs/>
          <w:kern w:val="2"/>
          <w:lang w:eastAsia="ar-SA"/>
        </w:rPr>
      </w:pPr>
      <w:r w:rsidRPr="007B7172">
        <w:rPr>
          <w:rFonts w:ascii="Verdana" w:hAnsi="Verdana" w:cs="Tahoma"/>
          <w:bCs/>
          <w:kern w:val="2"/>
          <w:lang w:eastAsia="ar-SA"/>
        </w:rPr>
        <w:t>Il presente Accordo è soggetto a registrazione in caso d’uso ai sensi dell’art. 4 della Tariffa parte seconda del D.P.R. 26 aprile 1986 n. 131. Le spese di registrazione sono a carico della Parte richiedente.</w:t>
      </w:r>
    </w:p>
    <w:p w14:paraId="3330F81B" w14:textId="19A01BE5" w:rsidR="000F668B" w:rsidRPr="007B7172" w:rsidRDefault="000F668B" w:rsidP="007B7172">
      <w:pPr>
        <w:keepNext/>
        <w:widowControl/>
        <w:suppressAutoHyphens/>
        <w:adjustRightInd/>
        <w:spacing w:line="360" w:lineRule="auto"/>
        <w:rPr>
          <w:rFonts w:ascii="Verdana" w:hAnsi="Verdana" w:cs="Tahoma"/>
          <w:bCs/>
          <w:kern w:val="2"/>
          <w:lang w:eastAsia="ar-SA"/>
        </w:rPr>
      </w:pPr>
    </w:p>
    <w:p w14:paraId="1DCCE57B" w14:textId="3E6C8C5A"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Art. </w:t>
      </w:r>
      <w:r w:rsidR="000F668B">
        <w:rPr>
          <w:rFonts w:ascii="Verdana" w:hAnsi="Verdana" w:cs="Tahoma"/>
          <w:b/>
          <w:kern w:val="2"/>
          <w:lang w:eastAsia="ar-SA"/>
        </w:rPr>
        <w:t>10</w:t>
      </w:r>
    </w:p>
    <w:p w14:paraId="588C60B8"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(Recesso) </w:t>
      </w:r>
    </w:p>
    <w:p w14:paraId="1C676629" w14:textId="77777777" w:rsidR="00B14814" w:rsidRPr="00B14814" w:rsidRDefault="00B14814" w:rsidP="00430FC4">
      <w:pPr>
        <w:widowControl/>
        <w:numPr>
          <w:ilvl w:val="0"/>
          <w:numId w:val="20"/>
        </w:numPr>
        <w:suppressAutoHyphens/>
        <w:adjustRightInd/>
        <w:spacing w:line="360" w:lineRule="auto"/>
        <w:rPr>
          <w:rFonts w:ascii="Verdana" w:eastAsia="Lucida Sans Unicode" w:hAnsi="Verdana" w:cs="Tahoma"/>
          <w:kern w:val="2"/>
          <w:lang w:eastAsia="ar-SA"/>
        </w:rPr>
      </w:pPr>
      <w:proofErr w:type="gramStart"/>
      <w:r w:rsidRPr="00B14814">
        <w:rPr>
          <w:rFonts w:ascii="Verdana" w:eastAsia="Lucida Sans Unicode" w:hAnsi="Verdana" w:cs="Tahoma"/>
          <w:kern w:val="2"/>
          <w:lang w:eastAsia="ar-SA"/>
        </w:rPr>
        <w:t>E’</w:t>
      </w:r>
      <w:proofErr w:type="gramEnd"/>
      <w:r w:rsidRPr="00B14814">
        <w:rPr>
          <w:rFonts w:ascii="Verdana" w:eastAsia="Lucida Sans Unicode" w:hAnsi="Verdana" w:cs="Tahoma"/>
          <w:kern w:val="2"/>
          <w:lang w:eastAsia="ar-SA"/>
        </w:rPr>
        <w:t xml:space="preserve"> facoltà di Intercent-ER, anche in caso di reiterate violazioni dei termini e delle condizioni del presente Accordo, recedere dallo stesso, con conseguente interruzione dei servizi ad esso connessi, fermo restando il diritto al risarcimento dei danni eventualmente subiti da Intercent-ER e/o da terzi soggetti pubblici o privati. </w:t>
      </w:r>
    </w:p>
    <w:p w14:paraId="45C6FB46" w14:textId="77777777" w:rsidR="00B14814" w:rsidRPr="00B14814" w:rsidRDefault="00B14814" w:rsidP="00430FC4">
      <w:pPr>
        <w:widowControl/>
        <w:numPr>
          <w:ilvl w:val="0"/>
          <w:numId w:val="20"/>
        </w:numPr>
        <w:suppressAutoHyphens/>
        <w:adjustRightInd/>
        <w:spacing w:after="120" w:line="360" w:lineRule="auto"/>
        <w:ind w:right="-1"/>
        <w:rPr>
          <w:rFonts w:ascii="Verdana" w:eastAsia="Lucida Sans Unicode" w:hAnsi="Verdana"/>
          <w:kern w:val="2"/>
          <w:lang w:eastAsia="ar-SA"/>
        </w:rPr>
      </w:pPr>
      <w:r w:rsidRPr="00B14814">
        <w:rPr>
          <w:rFonts w:ascii="Verdana" w:eastAsia="Lucida Sans Unicode" w:hAnsi="Verdana"/>
          <w:kern w:val="2"/>
          <w:lang w:eastAsia="ar-SA"/>
        </w:rPr>
        <w:t xml:space="preserve">L’Ente può chiedere, in qualsiasi momento, il recesso dall’Accordo, con conseguente interruzione dei servizi ad esso connessi, compatibilmente con il sussistere dei flussi ancora oggetto di elaborazione. </w:t>
      </w:r>
    </w:p>
    <w:p w14:paraId="7DA29819" w14:textId="77777777" w:rsidR="00B14814" w:rsidRPr="00B14814" w:rsidRDefault="00B14814" w:rsidP="006F05B5">
      <w:pPr>
        <w:widowControl/>
        <w:suppressAutoHyphens/>
        <w:adjustRightInd/>
        <w:spacing w:line="360" w:lineRule="auto"/>
        <w:rPr>
          <w:rFonts w:ascii="Verdana" w:hAnsi="Verdana" w:cs="Tahoma"/>
          <w:color w:val="000000"/>
          <w:kern w:val="2"/>
          <w:lang w:eastAsia="ar-SA"/>
        </w:rPr>
      </w:pPr>
    </w:p>
    <w:p w14:paraId="61B1F7F5" w14:textId="76C79D8C"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0F668B">
        <w:rPr>
          <w:rFonts w:ascii="Verdana" w:hAnsi="Verdana" w:cs="Tahoma"/>
          <w:b/>
          <w:kern w:val="2"/>
          <w:lang w:eastAsia="ar-SA"/>
        </w:rPr>
        <w:t>1</w:t>
      </w:r>
    </w:p>
    <w:p w14:paraId="03825C08"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(Variazione ed interruzione dei servizi del </w:t>
      </w:r>
      <w:proofErr w:type="spellStart"/>
      <w:r w:rsidRPr="00B14814">
        <w:rPr>
          <w:rFonts w:ascii="Verdana" w:hAnsi="Verdana" w:cs="Tahoma"/>
          <w:b/>
          <w:kern w:val="2"/>
          <w:lang w:eastAsia="ar-SA"/>
        </w:rPr>
        <w:t>NoTI</w:t>
      </w:r>
      <w:proofErr w:type="spellEnd"/>
      <w:r w:rsidRPr="00B14814">
        <w:rPr>
          <w:rFonts w:ascii="Verdana" w:hAnsi="Verdana" w:cs="Tahoma"/>
          <w:b/>
          <w:kern w:val="2"/>
          <w:lang w:eastAsia="ar-SA"/>
        </w:rPr>
        <w:t>-ER)</w:t>
      </w:r>
    </w:p>
    <w:p w14:paraId="3B115335" w14:textId="77777777" w:rsidR="00B14814" w:rsidRPr="00B14814" w:rsidRDefault="00B14814" w:rsidP="006F05B5">
      <w:pPr>
        <w:widowControl/>
        <w:numPr>
          <w:ilvl w:val="0"/>
          <w:numId w:val="14"/>
        </w:numPr>
        <w:tabs>
          <w:tab w:val="left" w:pos="7920"/>
        </w:tabs>
        <w:suppressAutoHyphens/>
        <w:adjustRightInd/>
        <w:spacing w:line="360" w:lineRule="auto"/>
        <w:rPr>
          <w:rFonts w:ascii="Verdana" w:hAnsi="Verdana" w:cs="Tahoma"/>
          <w:kern w:val="2"/>
          <w:lang w:eastAsia="ar-SA"/>
        </w:rPr>
      </w:pPr>
      <w:proofErr w:type="gramStart"/>
      <w:r w:rsidRPr="00B14814">
        <w:rPr>
          <w:rFonts w:ascii="Verdana" w:hAnsi="Verdana" w:cs="Tahoma"/>
          <w:kern w:val="2"/>
          <w:lang w:eastAsia="ar-SA"/>
        </w:rPr>
        <w:t>E’</w:t>
      </w:r>
      <w:proofErr w:type="gramEnd"/>
      <w:r w:rsidRPr="00B14814">
        <w:rPr>
          <w:rFonts w:ascii="Verdana" w:hAnsi="Verdana" w:cs="Tahoma"/>
          <w:kern w:val="2"/>
          <w:lang w:eastAsia="ar-SA"/>
        </w:rPr>
        <w:t xml:space="preserve"> facoltà di Intercent-ER modificare o disattivare i servizi connessi a seguito di modifiche di legge e/o nuove tecnologie e modalità di uso dei servizi stessi, provvedendo alla relativa comunicazione all’Ente, secondo le modalità indicate nella sezione “Dematerializzazione acquisti” del sito internet di Intercent-ER.</w:t>
      </w:r>
    </w:p>
    <w:p w14:paraId="22B1E9DA" w14:textId="77777777" w:rsidR="00B14814" w:rsidRPr="00B14814" w:rsidRDefault="00B14814" w:rsidP="006F05B5">
      <w:pPr>
        <w:widowControl/>
        <w:numPr>
          <w:ilvl w:val="0"/>
          <w:numId w:val="14"/>
        </w:numPr>
        <w:tabs>
          <w:tab w:val="left" w:pos="7920"/>
        </w:tabs>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 xml:space="preserve">Intercent-ER potrà effettuare ogni tipo di intervento di manutenzione e di adeguamento sul sistema informatico, riservandosi il diritto di disattivare in qualsiasi momento i servizi del </w:t>
      </w:r>
      <w:proofErr w:type="spellStart"/>
      <w:r w:rsidRPr="00B14814">
        <w:rPr>
          <w:rFonts w:ascii="Verdana" w:hAnsi="Verdana"/>
          <w:color w:val="000000"/>
          <w:kern w:val="2"/>
          <w:lang w:eastAsia="ar-SA"/>
        </w:rPr>
        <w:t>NoTI</w:t>
      </w:r>
      <w:proofErr w:type="spellEnd"/>
      <w:r w:rsidRPr="00B14814">
        <w:rPr>
          <w:rFonts w:ascii="Verdana" w:hAnsi="Verdana"/>
          <w:color w:val="000000"/>
          <w:kern w:val="2"/>
          <w:lang w:eastAsia="ar-SA"/>
        </w:rPr>
        <w:t>-ER, per motivi tecnici, organizzativi, ovvero legati alla sicurezza del Sistema previa, ove possibile, comunicazione, senza che da ciò possa avanzarsi alcuna pretesa o richiesta derivante da tale provvedimento.</w:t>
      </w:r>
    </w:p>
    <w:p w14:paraId="1E65229E" w14:textId="77777777" w:rsidR="00B14814" w:rsidRPr="00B14814" w:rsidRDefault="00B14814" w:rsidP="006F05B5">
      <w:pPr>
        <w:widowControl/>
        <w:numPr>
          <w:ilvl w:val="0"/>
          <w:numId w:val="14"/>
        </w:numPr>
        <w:tabs>
          <w:tab w:val="left" w:pos="7920"/>
        </w:tabs>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Intercent-ER non sarà in alcun modo ritenuta responsabile per interruzioni del servizio dovute a caso fortuito, forza maggiore oppure a cause ad essa non imputabili.</w:t>
      </w:r>
    </w:p>
    <w:p w14:paraId="28EDD9BF" w14:textId="77777777" w:rsidR="00B14814" w:rsidRPr="00B14814" w:rsidRDefault="00B14814" w:rsidP="006F05B5">
      <w:pPr>
        <w:widowControl/>
        <w:suppressAutoHyphens/>
        <w:adjustRightInd/>
        <w:spacing w:line="360" w:lineRule="auto"/>
        <w:ind w:left="720"/>
        <w:rPr>
          <w:rFonts w:ascii="Verdana" w:eastAsia="Lucida Sans Unicode" w:hAnsi="Verdana" w:cs="Tahoma"/>
          <w:kern w:val="2"/>
          <w:lang w:eastAsia="ar-SA"/>
        </w:rPr>
      </w:pPr>
    </w:p>
    <w:p w14:paraId="47C73FC4" w14:textId="4272B7D8"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lastRenderedPageBreak/>
        <w:t>Art. 1</w:t>
      </w:r>
      <w:r w:rsidR="000F668B">
        <w:rPr>
          <w:rFonts w:ascii="Verdana" w:hAnsi="Verdana" w:cs="Tahoma"/>
          <w:b/>
          <w:kern w:val="2"/>
          <w:lang w:eastAsia="ar-SA"/>
        </w:rPr>
        <w:t>2</w:t>
      </w:r>
    </w:p>
    <w:p w14:paraId="41E611B4"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(Manleva)</w:t>
      </w:r>
    </w:p>
    <w:p w14:paraId="3241F584" w14:textId="77777777" w:rsidR="00B14814" w:rsidRPr="00B14814" w:rsidRDefault="00B14814" w:rsidP="006F05B5">
      <w:pPr>
        <w:widowControl/>
        <w:numPr>
          <w:ilvl w:val="0"/>
          <w:numId w:val="15"/>
        </w:numPr>
        <w:tabs>
          <w:tab w:val="left" w:pos="7920"/>
        </w:tabs>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 xml:space="preserve">L’Ente utilizzatore dei </w:t>
      </w:r>
      <w:r w:rsidRPr="00B14814">
        <w:rPr>
          <w:rFonts w:ascii="Verdana" w:hAnsi="Verdana"/>
          <w:kern w:val="2"/>
          <w:lang w:eastAsia="ar-SA"/>
        </w:rPr>
        <w:t xml:space="preserve">servizi </w:t>
      </w:r>
      <w:proofErr w:type="spellStart"/>
      <w:r w:rsidRPr="00B14814">
        <w:rPr>
          <w:rFonts w:ascii="Verdana" w:hAnsi="Verdana"/>
          <w:kern w:val="2"/>
          <w:lang w:eastAsia="ar-SA"/>
        </w:rPr>
        <w:t>NoTI</w:t>
      </w:r>
      <w:proofErr w:type="spellEnd"/>
      <w:r w:rsidRPr="00B14814">
        <w:rPr>
          <w:rFonts w:ascii="Verdana" w:hAnsi="Verdana"/>
          <w:kern w:val="2"/>
          <w:lang w:eastAsia="ar-SA"/>
        </w:rPr>
        <w:t>-ER</w:t>
      </w:r>
      <w:r w:rsidRPr="00B14814">
        <w:rPr>
          <w:rFonts w:ascii="Verdana" w:hAnsi="Verdana"/>
          <w:color w:val="000000"/>
          <w:kern w:val="2"/>
          <w:lang w:eastAsia="ar-SA"/>
        </w:rPr>
        <w:t xml:space="preserve"> si impegna a manlevare e a tenere indenne Intercent-ER, risarcendo qualunque pregiudizio, danno, costo e onere di qualsiasi natura, ivi comprese le eventuali spese legali, che dovessero essere sofferte dallo stesso Ente e/o da terzi a causa di violazioni degli articoli previsti in questo documento, di un utilizzo scorretto od improprio del Sistema o dalla violazione della normativa vigente.</w:t>
      </w:r>
    </w:p>
    <w:p w14:paraId="3F8223D5" w14:textId="160E5A5E"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0F668B">
        <w:rPr>
          <w:rFonts w:ascii="Verdana" w:hAnsi="Verdana" w:cs="Tahoma"/>
          <w:b/>
          <w:kern w:val="2"/>
          <w:lang w:eastAsia="ar-SA"/>
        </w:rPr>
        <w:t>3</w:t>
      </w:r>
    </w:p>
    <w:p w14:paraId="7EA587C1"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(Trattamento dei dati personali)</w:t>
      </w:r>
    </w:p>
    <w:p w14:paraId="2F55EE1A" w14:textId="77777777" w:rsidR="00B14814" w:rsidRPr="00E039D5" w:rsidRDefault="00B14814" w:rsidP="006F05B5">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L'Ente è titolare del trattamento dei dati personali contenuti nei documenti dallo stesso prodotti, nominando Intercent-ER quale responsabile del </w:t>
      </w:r>
      <w:r w:rsidRPr="00E039D5">
        <w:rPr>
          <w:rFonts w:ascii="Verdana" w:hAnsi="Verdana" w:cs="Tahoma"/>
          <w:kern w:val="2"/>
          <w:lang w:eastAsia="ar-SA"/>
        </w:rPr>
        <w:t>trattamento dei dati personali necessari all’esecuzione del presente Accordo di Servizio e al compimento degli atti conseguenti.</w:t>
      </w:r>
    </w:p>
    <w:p w14:paraId="6332A9A7" w14:textId="60EFE442" w:rsidR="00FB2F3A" w:rsidRPr="00E039D5" w:rsidRDefault="00FB2F3A" w:rsidP="00FB2F3A">
      <w:pPr>
        <w:widowControl/>
        <w:numPr>
          <w:ilvl w:val="0"/>
          <w:numId w:val="16"/>
        </w:numPr>
        <w:tabs>
          <w:tab w:val="left" w:pos="10635"/>
        </w:tabs>
        <w:suppressAutoHyphens/>
        <w:adjustRightInd/>
        <w:spacing w:line="360" w:lineRule="auto"/>
        <w:rPr>
          <w:rFonts w:ascii="Verdana" w:hAnsi="Verdana" w:cs="Tahoma"/>
          <w:kern w:val="2"/>
          <w:lang w:eastAsia="ar-SA"/>
        </w:rPr>
      </w:pPr>
      <w:r w:rsidRPr="00E039D5">
        <w:rPr>
          <w:rFonts w:ascii="Verdana" w:hAnsi="Verdana" w:cs="Tahoma"/>
          <w:kern w:val="2"/>
          <w:lang w:eastAsia="ar-SA"/>
        </w:rPr>
        <w:t xml:space="preserve">Con specifico </w:t>
      </w:r>
      <w:r w:rsidR="007A0467">
        <w:rPr>
          <w:rFonts w:ascii="Verdana" w:hAnsi="Verdana" w:cs="Tahoma"/>
          <w:kern w:val="2"/>
          <w:lang w:eastAsia="ar-SA"/>
        </w:rPr>
        <w:t>atto</w:t>
      </w:r>
      <w:r w:rsidRPr="00E039D5">
        <w:rPr>
          <w:rFonts w:ascii="Verdana" w:hAnsi="Verdana" w:cs="Tahoma"/>
          <w:kern w:val="2"/>
          <w:lang w:eastAsia="ar-SA"/>
        </w:rPr>
        <w:t xml:space="preserve"> allegato al presente Accordo l’Ente nomina Intercent-ER Responsabile del trattamento dei dati personali ai sensi degli artt. 4, n. 8) e 28 del Regolamento (UE) 2016/679.</w:t>
      </w:r>
    </w:p>
    <w:p w14:paraId="53D0BA24" w14:textId="77777777" w:rsidR="00BC6553" w:rsidRDefault="00B14814" w:rsidP="00BC6553">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t>Alla scadenza dell’Accordo di Servizio, nell’ipotesi di recesso di una delle parti ovvero al termine, per qualsivoglia causa, di validità dello stesso Accordo, la designazione a responsabile del trattamento dei dati personali decade automaticamente.</w:t>
      </w:r>
      <w:bookmarkStart w:id="4" w:name="_Hlk511395561"/>
    </w:p>
    <w:p w14:paraId="3031EDBB" w14:textId="4E5CA91E" w:rsidR="000656A6" w:rsidRPr="00BC6553" w:rsidRDefault="00B14814" w:rsidP="00BC6553">
      <w:pPr>
        <w:widowControl/>
        <w:numPr>
          <w:ilvl w:val="0"/>
          <w:numId w:val="16"/>
        </w:numPr>
        <w:tabs>
          <w:tab w:val="left" w:pos="10635"/>
        </w:tabs>
        <w:suppressAutoHyphens/>
        <w:adjustRightInd/>
        <w:spacing w:line="360" w:lineRule="auto"/>
        <w:rPr>
          <w:rFonts w:ascii="Verdana" w:hAnsi="Verdana" w:cs="Tahoma"/>
          <w:kern w:val="2"/>
          <w:lang w:eastAsia="ar-SA"/>
        </w:rPr>
      </w:pPr>
      <w:r w:rsidRPr="00BC6553">
        <w:rPr>
          <w:rFonts w:ascii="Verdana" w:hAnsi="Verdana" w:cs="Tahoma"/>
          <w:kern w:val="2"/>
          <w:lang w:eastAsia="ar-SA"/>
        </w:rPr>
        <w:t xml:space="preserve">I documenti ricevuti e trasmessi per conto dell’Ente sono memorizzati sul sistema </w:t>
      </w:r>
      <w:proofErr w:type="spellStart"/>
      <w:r w:rsidRPr="00BC6553">
        <w:rPr>
          <w:rFonts w:ascii="Verdana" w:hAnsi="Verdana" w:cs="Tahoma"/>
          <w:kern w:val="2"/>
          <w:lang w:eastAsia="ar-SA"/>
        </w:rPr>
        <w:t>NoTI</w:t>
      </w:r>
      <w:proofErr w:type="spellEnd"/>
      <w:r w:rsidRPr="00BC6553">
        <w:rPr>
          <w:rFonts w:ascii="Verdana" w:hAnsi="Verdana" w:cs="Tahoma"/>
          <w:kern w:val="2"/>
          <w:lang w:eastAsia="ar-SA"/>
        </w:rPr>
        <w:t xml:space="preserve">-ER per un tempo non inferiori ai due anni dalla data di ricezione e comunque non prima del loro versamento in conservazione sul sistema </w:t>
      </w:r>
      <w:proofErr w:type="spellStart"/>
      <w:r w:rsidRPr="00BC6553">
        <w:rPr>
          <w:rFonts w:ascii="Verdana" w:hAnsi="Verdana" w:cs="Tahoma"/>
          <w:kern w:val="2"/>
          <w:lang w:eastAsia="ar-SA"/>
        </w:rPr>
        <w:t>ParER</w:t>
      </w:r>
      <w:proofErr w:type="spellEnd"/>
      <w:r w:rsidRPr="00BC6553">
        <w:rPr>
          <w:rFonts w:ascii="Verdana" w:hAnsi="Verdana" w:cs="Tahoma"/>
          <w:kern w:val="2"/>
          <w:lang w:eastAsia="ar-SA"/>
        </w:rPr>
        <w:t>, laddove richiesto.</w:t>
      </w:r>
      <w:r w:rsidR="000656A6" w:rsidRPr="00BC6553">
        <w:rPr>
          <w:rFonts w:ascii="Verdana" w:hAnsi="Verdana" w:cs="Tahoma"/>
          <w:kern w:val="2"/>
          <w:lang w:eastAsia="ar-SA"/>
        </w:rPr>
        <w:t xml:space="preserve"> </w:t>
      </w:r>
      <w:r w:rsidR="000656A6" w:rsidRPr="009E2543">
        <w:rPr>
          <w:rFonts w:ascii="Verdana" w:hAnsi="Verdana" w:cs="Tahoma"/>
          <w:kern w:val="2"/>
          <w:lang w:eastAsia="ar-SA"/>
        </w:rPr>
        <w:t xml:space="preserve">I documenti sono periodicamente cancellati dal sistema trascorsi </w:t>
      </w:r>
      <w:proofErr w:type="gramStart"/>
      <w:r w:rsidR="000656A6" w:rsidRPr="009E2543">
        <w:rPr>
          <w:rFonts w:ascii="Verdana" w:hAnsi="Verdana" w:cs="Tahoma"/>
          <w:kern w:val="2"/>
          <w:lang w:eastAsia="ar-SA"/>
        </w:rPr>
        <w:t>3</w:t>
      </w:r>
      <w:proofErr w:type="gramEnd"/>
      <w:r w:rsidR="000656A6" w:rsidRPr="009E2543">
        <w:rPr>
          <w:rFonts w:ascii="Verdana" w:hAnsi="Verdana" w:cs="Tahoma"/>
          <w:kern w:val="2"/>
          <w:lang w:eastAsia="ar-SA"/>
        </w:rPr>
        <w:t xml:space="preserve"> anni dalla data di ricezione documento su </w:t>
      </w:r>
      <w:proofErr w:type="spellStart"/>
      <w:r w:rsidR="000656A6" w:rsidRPr="009E2543">
        <w:rPr>
          <w:rFonts w:ascii="Verdana" w:hAnsi="Verdana" w:cs="Tahoma"/>
          <w:kern w:val="2"/>
          <w:lang w:eastAsia="ar-SA"/>
        </w:rPr>
        <w:t>NoTI</w:t>
      </w:r>
      <w:proofErr w:type="spellEnd"/>
      <w:r w:rsidR="000656A6" w:rsidRPr="009E2543">
        <w:rPr>
          <w:rFonts w:ascii="Verdana" w:hAnsi="Verdana" w:cs="Tahoma"/>
          <w:kern w:val="2"/>
          <w:lang w:eastAsia="ar-SA"/>
        </w:rPr>
        <w:t>-ER, salvo diversa specifica disposizione.</w:t>
      </w:r>
    </w:p>
    <w:bookmarkEnd w:id="4"/>
    <w:p w14:paraId="7A2ACF3D" w14:textId="77777777" w:rsidR="00B14814" w:rsidRPr="00B14814" w:rsidRDefault="00B14814" w:rsidP="006F05B5">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 ogni caso le parti si impegnano ad effettuare il </w:t>
      </w:r>
      <w:r w:rsidRPr="00B14814">
        <w:rPr>
          <w:rFonts w:ascii="Verdana" w:hAnsi="Verdana"/>
          <w:color w:val="000000"/>
          <w:kern w:val="2"/>
          <w:lang w:eastAsia="ar-SA"/>
        </w:rPr>
        <w:t>trattamento dei dati personali</w:t>
      </w:r>
      <w:r w:rsidRPr="00B14814">
        <w:rPr>
          <w:rFonts w:ascii="Verdana" w:hAnsi="Verdana"/>
          <w:color w:val="000000"/>
        </w:rPr>
        <w:t xml:space="preserve"> nel rispetto del Decreto Legislativo 196/2003 e successive modifiche e del Regolamento UE 2016/679.</w:t>
      </w:r>
      <w:r w:rsidRPr="00B14814">
        <w:t xml:space="preserve"> </w:t>
      </w:r>
    </w:p>
    <w:p w14:paraId="575D5470" w14:textId="77777777" w:rsidR="00B14814" w:rsidRPr="00B14814" w:rsidRDefault="00B14814" w:rsidP="006F05B5">
      <w:pPr>
        <w:widowControl/>
        <w:suppressAutoHyphens/>
        <w:adjustRightInd/>
        <w:spacing w:line="360" w:lineRule="auto"/>
        <w:jc w:val="center"/>
        <w:rPr>
          <w:rFonts w:ascii="Verdana" w:hAnsi="Verdana" w:cs="Tahoma"/>
          <w:b/>
          <w:kern w:val="2"/>
          <w:lang w:eastAsia="ar-SA"/>
        </w:rPr>
      </w:pPr>
    </w:p>
    <w:p w14:paraId="327D4180" w14:textId="7E1BD2E8"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0F668B">
        <w:rPr>
          <w:rFonts w:ascii="Verdana" w:hAnsi="Verdana" w:cs="Tahoma"/>
          <w:b/>
          <w:kern w:val="2"/>
          <w:lang w:eastAsia="ar-SA"/>
        </w:rPr>
        <w:t>4</w:t>
      </w:r>
    </w:p>
    <w:p w14:paraId="0A46AC29"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(Disposizioni di rinvio) </w:t>
      </w:r>
    </w:p>
    <w:p w14:paraId="54476082" w14:textId="77777777" w:rsidR="00B14814" w:rsidRPr="00B14814" w:rsidRDefault="00B14814" w:rsidP="006F05B5">
      <w:pPr>
        <w:widowControl/>
        <w:numPr>
          <w:ilvl w:val="0"/>
          <w:numId w:val="17"/>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Per quanto non previsto nel presente Accordo di Servizio, potrà rinviarsi alle norme del </w:t>
      </w:r>
      <w:proofErr w:type="gramStart"/>
      <w:r w:rsidRPr="00B14814">
        <w:rPr>
          <w:rFonts w:ascii="Verdana" w:hAnsi="Verdana" w:cs="Tahoma"/>
          <w:kern w:val="2"/>
          <w:lang w:eastAsia="ar-SA"/>
        </w:rPr>
        <w:t>codice civile</w:t>
      </w:r>
      <w:proofErr w:type="gramEnd"/>
      <w:r w:rsidRPr="00B14814">
        <w:rPr>
          <w:rFonts w:ascii="Verdana" w:hAnsi="Verdana" w:cs="Tahoma"/>
          <w:kern w:val="2"/>
          <w:lang w:eastAsia="ar-SA"/>
        </w:rPr>
        <w:t xml:space="preserve"> applicabili e alle specifiche normative vigenti nelle materie in oggetto.</w:t>
      </w:r>
    </w:p>
    <w:p w14:paraId="418FF0C0" w14:textId="4B34C23E"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lastRenderedPageBreak/>
        <w:t>Art. 1</w:t>
      </w:r>
      <w:r w:rsidR="000F668B">
        <w:rPr>
          <w:rFonts w:ascii="Verdana" w:hAnsi="Verdana" w:cs="Tahoma"/>
          <w:b/>
          <w:kern w:val="2"/>
          <w:lang w:eastAsia="ar-SA"/>
        </w:rPr>
        <w:t>5</w:t>
      </w:r>
    </w:p>
    <w:p w14:paraId="4A13DA4E" w14:textId="77777777" w:rsidR="00B14814" w:rsidRPr="00B14814" w:rsidRDefault="00B14814" w:rsidP="00D3247A">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(Foro competente)</w:t>
      </w:r>
    </w:p>
    <w:p w14:paraId="76AAB308" w14:textId="77777777" w:rsidR="00B14814" w:rsidRDefault="00B14814" w:rsidP="006F05B5">
      <w:pPr>
        <w:widowControl/>
        <w:numPr>
          <w:ilvl w:val="0"/>
          <w:numId w:val="18"/>
        </w:numPr>
        <w:suppressAutoHyphens/>
        <w:adjustRightInd/>
        <w:spacing w:after="120" w:line="360" w:lineRule="auto"/>
        <w:ind w:right="-1"/>
        <w:rPr>
          <w:rFonts w:ascii="Verdana" w:hAnsi="Verdana"/>
          <w:kern w:val="2"/>
          <w:lang w:eastAsia="ar-SA"/>
        </w:rPr>
      </w:pPr>
      <w:r w:rsidRPr="00B14814">
        <w:rPr>
          <w:rFonts w:ascii="Verdana" w:hAnsi="Verdana"/>
          <w:kern w:val="2"/>
          <w:lang w:eastAsia="ar-SA"/>
        </w:rPr>
        <w:t>Per qualsivoglia controversia dovesse insorgere in merito al presente Accordo ed alle eventuali modifiche, sarà competente il Foro di Bologna in via esclusiva.</w:t>
      </w:r>
    </w:p>
    <w:p w14:paraId="6AD9B32D" w14:textId="77777777" w:rsidR="00F77FEC" w:rsidRPr="00B14814" w:rsidRDefault="00F77FEC" w:rsidP="00F77FEC">
      <w:pPr>
        <w:widowControl/>
        <w:suppressAutoHyphens/>
        <w:adjustRightInd/>
        <w:spacing w:after="120" w:line="360" w:lineRule="auto"/>
        <w:ind w:left="720" w:right="-1"/>
        <w:rPr>
          <w:rFonts w:ascii="Verdana" w:hAnsi="Verdana"/>
          <w:kern w:val="2"/>
          <w:lang w:eastAsia="ar-SA"/>
        </w:rPr>
      </w:pPr>
    </w:p>
    <w:tbl>
      <w:tblPr>
        <w:tblW w:w="0" w:type="auto"/>
        <w:tblLook w:val="04A0" w:firstRow="1" w:lastRow="0" w:firstColumn="1" w:lastColumn="0" w:noHBand="0" w:noVBand="1"/>
      </w:tblPr>
      <w:tblGrid>
        <w:gridCol w:w="4111"/>
        <w:gridCol w:w="4349"/>
      </w:tblGrid>
      <w:tr w:rsidR="00B14814" w:rsidRPr="00B1216D" w14:paraId="33FC73B8" w14:textId="77777777" w:rsidTr="008F7492">
        <w:tc>
          <w:tcPr>
            <w:tcW w:w="4111" w:type="dxa"/>
          </w:tcPr>
          <w:p w14:paraId="2D3ED7BE" w14:textId="77777777" w:rsidR="00B14814" w:rsidRPr="00B14814" w:rsidRDefault="00B14814" w:rsidP="006F05B5">
            <w:pPr>
              <w:adjustRightInd/>
              <w:snapToGrid w:val="0"/>
              <w:spacing w:before="120" w:after="120" w:line="360" w:lineRule="auto"/>
              <w:jc w:val="center"/>
              <w:rPr>
                <w:rFonts w:ascii="Verdana" w:hAnsi="Verdana" w:cs="Courier New"/>
                <w:b/>
              </w:rPr>
            </w:pPr>
            <w:r w:rsidRPr="00B14814">
              <w:rPr>
                <w:rFonts w:ascii="Verdana" w:hAnsi="Verdana" w:cs="Courier New"/>
                <w:b/>
              </w:rPr>
              <w:t>PER INTERCENT-ER</w:t>
            </w:r>
          </w:p>
          <w:p w14:paraId="5EE7676B" w14:textId="76BA5361" w:rsidR="00B14814" w:rsidRDefault="00B14814" w:rsidP="006F05B5">
            <w:pPr>
              <w:adjustRightInd/>
              <w:snapToGrid w:val="0"/>
              <w:spacing w:before="120" w:after="120" w:line="360" w:lineRule="auto"/>
              <w:jc w:val="center"/>
              <w:rPr>
                <w:rFonts w:ascii="Verdana" w:hAnsi="Verdana" w:cs="Courier New"/>
                <w:b/>
              </w:rPr>
            </w:pPr>
          </w:p>
          <w:p w14:paraId="1236173D" w14:textId="4D70CBD3" w:rsidR="000D3EC6" w:rsidRDefault="00B1216D" w:rsidP="008F7492">
            <w:pPr>
              <w:adjustRightInd/>
              <w:snapToGrid w:val="0"/>
              <w:spacing w:before="120" w:after="120" w:line="360" w:lineRule="auto"/>
              <w:jc w:val="left"/>
              <w:rPr>
                <w:rFonts w:ascii="Verdana" w:hAnsi="Verdana" w:cs="Courier New"/>
                <w:b/>
                <w:color w:val="000000" w:themeColor="text1"/>
              </w:rPr>
            </w:pPr>
            <w:r>
              <w:rPr>
                <w:rFonts w:ascii="Verdana" w:hAnsi="Verdana" w:cs="Courier New"/>
                <w:b/>
              </w:rPr>
              <w:t xml:space="preserve">    </w:t>
            </w:r>
            <w:r w:rsidR="000D3EC6">
              <w:rPr>
                <w:rFonts w:ascii="Verdana" w:hAnsi="Verdana" w:cs="Courier New"/>
                <w:b/>
              </w:rPr>
              <w:t xml:space="preserve">             la</w:t>
            </w:r>
            <w:r w:rsidR="00BC6553">
              <w:rPr>
                <w:rFonts w:ascii="Verdana" w:hAnsi="Verdana" w:cs="Courier New"/>
                <w:b/>
              </w:rPr>
              <w:t xml:space="preserve"> </w:t>
            </w:r>
            <w:r w:rsidR="00BC6553" w:rsidRPr="009E2543">
              <w:rPr>
                <w:rFonts w:ascii="Verdana" w:hAnsi="Verdana" w:cs="Courier New"/>
                <w:b/>
                <w:color w:val="000000" w:themeColor="text1"/>
              </w:rPr>
              <w:t>Direttr</w:t>
            </w:r>
            <w:r w:rsidR="000D3EC6">
              <w:rPr>
                <w:rFonts w:ascii="Verdana" w:hAnsi="Verdana" w:cs="Courier New"/>
                <w:b/>
                <w:color w:val="000000" w:themeColor="text1"/>
              </w:rPr>
              <w:t>ic</w:t>
            </w:r>
            <w:r w:rsidR="00BC6553" w:rsidRPr="009E2543">
              <w:rPr>
                <w:rFonts w:ascii="Verdana" w:hAnsi="Verdana" w:cs="Courier New"/>
                <w:b/>
                <w:color w:val="000000" w:themeColor="text1"/>
              </w:rPr>
              <w:t>e</w:t>
            </w:r>
            <w:r w:rsidR="000D3EC6">
              <w:rPr>
                <w:rFonts w:ascii="Verdana" w:hAnsi="Verdana" w:cs="Courier New"/>
                <w:b/>
                <w:color w:val="000000" w:themeColor="text1"/>
              </w:rPr>
              <w:t xml:space="preserve"> </w:t>
            </w:r>
          </w:p>
          <w:p w14:paraId="72E165CB" w14:textId="7197CA5E" w:rsidR="00B14814" w:rsidRPr="00B1216D" w:rsidRDefault="000D3EC6" w:rsidP="000D3EC6">
            <w:pPr>
              <w:adjustRightInd/>
              <w:snapToGrid w:val="0"/>
              <w:spacing w:before="120" w:after="120" w:line="360" w:lineRule="auto"/>
              <w:jc w:val="left"/>
              <w:rPr>
                <w:rFonts w:ascii="Verdana" w:hAnsi="Verdana" w:cs="Courier New"/>
                <w:b/>
              </w:rPr>
            </w:pPr>
            <w:r>
              <w:rPr>
                <w:rFonts w:ascii="Verdana" w:hAnsi="Verdana" w:cs="Courier New"/>
                <w:b/>
                <w:color w:val="000000" w:themeColor="text1"/>
              </w:rPr>
              <w:t xml:space="preserve">        Dott.ssa Sabrina Amerio</w:t>
            </w:r>
          </w:p>
        </w:tc>
        <w:tc>
          <w:tcPr>
            <w:tcW w:w="4349" w:type="dxa"/>
            <w:hideMark/>
          </w:tcPr>
          <w:p w14:paraId="4C0B178E" w14:textId="77777777" w:rsidR="00B14814" w:rsidRPr="00B14814" w:rsidRDefault="00B14814" w:rsidP="006F05B5">
            <w:pPr>
              <w:adjustRightInd/>
              <w:snapToGrid w:val="0"/>
              <w:spacing w:before="120" w:after="120" w:line="360" w:lineRule="auto"/>
              <w:jc w:val="center"/>
              <w:rPr>
                <w:rFonts w:ascii="Verdana" w:hAnsi="Verdana" w:cs="Courier New"/>
                <w:b/>
              </w:rPr>
            </w:pPr>
            <w:r w:rsidRPr="00B14814">
              <w:rPr>
                <w:rFonts w:ascii="Verdana" w:hAnsi="Verdana" w:cs="Courier New"/>
                <w:b/>
              </w:rPr>
              <w:t>PER L’ENTE</w:t>
            </w:r>
          </w:p>
          <w:p w14:paraId="37ABE077" w14:textId="77777777" w:rsidR="000D5BF4" w:rsidRDefault="000D5BF4" w:rsidP="006F05B5">
            <w:pPr>
              <w:adjustRightInd/>
              <w:snapToGrid w:val="0"/>
              <w:spacing w:before="120" w:after="120" w:line="360" w:lineRule="auto"/>
              <w:jc w:val="center"/>
              <w:rPr>
                <w:rFonts w:ascii="Verdana" w:hAnsi="Verdana" w:cs="Courier New"/>
                <w:b/>
              </w:rPr>
            </w:pPr>
          </w:p>
          <w:p w14:paraId="136FC66A" w14:textId="2665FE85" w:rsidR="00B14814" w:rsidRPr="00B14814" w:rsidRDefault="00B14814" w:rsidP="006F05B5">
            <w:pPr>
              <w:adjustRightInd/>
              <w:snapToGrid w:val="0"/>
              <w:spacing w:before="120" w:after="120" w:line="360" w:lineRule="auto"/>
              <w:jc w:val="center"/>
              <w:rPr>
                <w:rFonts w:ascii="Verdana" w:hAnsi="Verdana" w:cs="Courier New"/>
                <w:b/>
              </w:rPr>
            </w:pPr>
            <w:r w:rsidRPr="00B14814">
              <w:rPr>
                <w:rFonts w:ascii="Verdana" w:hAnsi="Verdana" w:cs="Courier New"/>
                <w:b/>
              </w:rPr>
              <w:t xml:space="preserve">Dott. </w:t>
            </w:r>
            <w:r w:rsidR="000D5BF4">
              <w:rPr>
                <w:rFonts w:ascii="Verdana" w:hAnsi="Verdana" w:cs="Courier New"/>
                <w:b/>
              </w:rPr>
              <w:t xml:space="preserve">  </w:t>
            </w:r>
            <w:r w:rsidR="00A42F9B">
              <w:rPr>
                <w:rFonts w:ascii="Verdana" w:hAnsi="Verdana" w:cs="Courier New"/>
                <w:b/>
              </w:rPr>
              <w:t>______________</w:t>
            </w:r>
            <w:r w:rsidR="000D5BF4">
              <w:rPr>
                <w:rFonts w:ascii="Verdana" w:hAnsi="Verdana" w:cs="Courier New"/>
                <w:b/>
              </w:rPr>
              <w:t xml:space="preserve">  </w:t>
            </w:r>
          </w:p>
          <w:p w14:paraId="421B7FA3" w14:textId="6AFAC249" w:rsidR="00B14814" w:rsidRPr="00B14814" w:rsidRDefault="000D3EC6" w:rsidP="006F05B5">
            <w:pPr>
              <w:adjustRightInd/>
              <w:snapToGrid w:val="0"/>
              <w:spacing w:before="120" w:after="120" w:line="360" w:lineRule="auto"/>
              <w:jc w:val="center"/>
              <w:rPr>
                <w:rFonts w:ascii="Verdana" w:hAnsi="Verdana" w:cs="Courier New"/>
                <w:b/>
              </w:rPr>
            </w:pPr>
            <w:r>
              <w:rPr>
                <w:rFonts w:ascii="Verdana" w:hAnsi="Verdana" w:cs="Courier New"/>
                <w:b/>
              </w:rPr>
              <w:t xml:space="preserve">   </w:t>
            </w:r>
          </w:p>
        </w:tc>
      </w:tr>
    </w:tbl>
    <w:p w14:paraId="218AE613" w14:textId="7D72B26B" w:rsidR="00597DE4" w:rsidRPr="000F5363" w:rsidRDefault="000D3EC6" w:rsidP="00FE762E">
      <w:pPr>
        <w:adjustRightInd/>
        <w:snapToGrid w:val="0"/>
        <w:spacing w:before="120" w:after="120" w:line="360" w:lineRule="auto"/>
        <w:jc w:val="center"/>
      </w:pPr>
      <w:r>
        <w:rPr>
          <w:rFonts w:ascii="Verdana" w:hAnsi="Verdana" w:cs="Courier New"/>
          <w:b/>
          <w:i/>
        </w:rPr>
        <w:t xml:space="preserve">    </w:t>
      </w:r>
      <w:r w:rsidR="00B14814" w:rsidRPr="00B14814">
        <w:rPr>
          <w:rFonts w:ascii="Verdana" w:hAnsi="Verdana" w:cs="Courier New"/>
          <w:b/>
          <w:i/>
        </w:rPr>
        <w:t>(firmato digitalmente)</w:t>
      </w:r>
      <w:r w:rsidR="00B14814" w:rsidRPr="00B14814">
        <w:rPr>
          <w:rFonts w:ascii="Verdana" w:hAnsi="Verdana" w:cs="Courier New"/>
          <w:b/>
          <w:i/>
        </w:rPr>
        <w:tab/>
      </w:r>
      <w:r w:rsidR="00B14814" w:rsidRPr="00B14814">
        <w:rPr>
          <w:rFonts w:ascii="Verdana" w:hAnsi="Verdana" w:cs="Courier New"/>
          <w:b/>
          <w:i/>
        </w:rPr>
        <w:tab/>
      </w:r>
      <w:r w:rsidR="00B14814" w:rsidRPr="00B14814">
        <w:rPr>
          <w:rFonts w:ascii="Verdana" w:hAnsi="Verdana" w:cs="Courier New"/>
          <w:b/>
          <w:i/>
        </w:rPr>
        <w:tab/>
      </w:r>
      <w:r w:rsidR="00B14814" w:rsidRPr="00B14814">
        <w:rPr>
          <w:rFonts w:ascii="Verdana" w:hAnsi="Verdana" w:cs="Courier New"/>
          <w:b/>
          <w:i/>
        </w:rPr>
        <w:tab/>
        <w:t>(firmato dig</w:t>
      </w:r>
      <w:r w:rsidR="00141EAC">
        <w:rPr>
          <w:rFonts w:ascii="Verdana" w:hAnsi="Verdana" w:cs="Courier New"/>
          <w:b/>
          <w:i/>
        </w:rPr>
        <w:t>i</w:t>
      </w:r>
      <w:r w:rsidR="00B14814" w:rsidRPr="00B14814">
        <w:rPr>
          <w:rFonts w:ascii="Verdana" w:hAnsi="Verdana" w:cs="Courier New"/>
          <w:b/>
          <w:i/>
        </w:rPr>
        <w:t>talmente)</w:t>
      </w:r>
    </w:p>
    <w:sectPr w:rsidR="00597DE4" w:rsidRPr="000F5363" w:rsidSect="00DF5B18">
      <w:pgSz w:w="11906" w:h="16838"/>
      <w:pgMar w:top="1417" w:right="164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0D29" w14:textId="77777777" w:rsidR="00E9123D" w:rsidRDefault="00E9123D" w:rsidP="00F84D82">
      <w:pPr>
        <w:spacing w:line="240" w:lineRule="auto"/>
      </w:pPr>
      <w:r>
        <w:separator/>
      </w:r>
    </w:p>
  </w:endnote>
  <w:endnote w:type="continuationSeparator" w:id="0">
    <w:p w14:paraId="472B103F" w14:textId="77777777" w:rsidR="00E9123D" w:rsidRDefault="00E9123D" w:rsidP="00F84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4F8F" w14:textId="77777777" w:rsidR="00E9123D" w:rsidRDefault="00E9123D" w:rsidP="00F84D82">
      <w:pPr>
        <w:spacing w:line="240" w:lineRule="auto"/>
      </w:pPr>
      <w:r>
        <w:separator/>
      </w:r>
    </w:p>
  </w:footnote>
  <w:footnote w:type="continuationSeparator" w:id="0">
    <w:p w14:paraId="46670308" w14:textId="77777777" w:rsidR="00E9123D" w:rsidRDefault="00E9123D" w:rsidP="00F84D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name w:val="WW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E"/>
    <w:multiLevelType w:val="multilevel"/>
    <w:tmpl w:val="0000000E"/>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0"/>
    <w:multiLevelType w:val="multilevel"/>
    <w:tmpl w:val="00000010"/>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2"/>
    <w:multiLevelType w:val="multilevel"/>
    <w:tmpl w:val="00000012"/>
    <w:name w:val="WW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79630CB"/>
    <w:multiLevelType w:val="multilevel"/>
    <w:tmpl w:val="418AA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292A91"/>
    <w:multiLevelType w:val="multilevel"/>
    <w:tmpl w:val="8C4813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E4B7B6D"/>
    <w:multiLevelType w:val="multilevel"/>
    <w:tmpl w:val="85629008"/>
    <w:name w:val="WWNum1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E7127AC"/>
    <w:multiLevelType w:val="hybridMultilevel"/>
    <w:tmpl w:val="D8FA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C6FCE"/>
    <w:multiLevelType w:val="multilevel"/>
    <w:tmpl w:val="A12226C8"/>
    <w:name w:val="WWNum1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C192782"/>
    <w:multiLevelType w:val="multilevel"/>
    <w:tmpl w:val="42DEB084"/>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7" w15:restartNumberingAfterBreak="0">
    <w:nsid w:val="27E23522"/>
    <w:multiLevelType w:val="multilevel"/>
    <w:tmpl w:val="2B84E6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2B5357E5"/>
    <w:multiLevelType w:val="multilevel"/>
    <w:tmpl w:val="6ABE59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2F883F11"/>
    <w:multiLevelType w:val="multilevel"/>
    <w:tmpl w:val="9454F340"/>
    <w:name w:val="WWNum13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1942C3F"/>
    <w:multiLevelType w:val="multilevel"/>
    <w:tmpl w:val="6ABE59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C6C342A"/>
    <w:multiLevelType w:val="multilevel"/>
    <w:tmpl w:val="0000000B"/>
    <w:name w:val="WWNum1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D2F6320"/>
    <w:multiLevelType w:val="multilevel"/>
    <w:tmpl w:val="1512D7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3EE06A66"/>
    <w:multiLevelType w:val="multilevel"/>
    <w:tmpl w:val="E15647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4AFE33A4"/>
    <w:multiLevelType w:val="multilevel"/>
    <w:tmpl w:val="99C20F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6BCC372C"/>
    <w:multiLevelType w:val="multilevel"/>
    <w:tmpl w:val="246CC316"/>
    <w:name w:val="WWNum1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6C7E61FF"/>
    <w:multiLevelType w:val="multilevel"/>
    <w:tmpl w:val="5352E6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70F54249"/>
    <w:multiLevelType w:val="multilevel"/>
    <w:tmpl w:val="1512D7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715510F7"/>
    <w:multiLevelType w:val="multilevel"/>
    <w:tmpl w:val="F4C259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76D80328"/>
    <w:multiLevelType w:val="multilevel"/>
    <w:tmpl w:val="1AE4E13A"/>
    <w:name w:val="WW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7A347AEE"/>
    <w:multiLevelType w:val="multilevel"/>
    <w:tmpl w:val="6ABE59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7DAF053C"/>
    <w:multiLevelType w:val="multilevel"/>
    <w:tmpl w:val="99C20F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937910724">
    <w:abstractNumId w:val="0"/>
  </w:num>
  <w:num w:numId="2" w16cid:durableId="690491734">
    <w:abstractNumId w:val="4"/>
  </w:num>
  <w:num w:numId="3" w16cid:durableId="2116292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313424">
    <w:abstractNumId w:val="9"/>
  </w:num>
  <w:num w:numId="5" w16cid:durableId="1755391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649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066206">
    <w:abstractNumId w:val="1"/>
  </w:num>
  <w:num w:numId="8" w16cid:durableId="211580586">
    <w:abstractNumId w:val="2"/>
  </w:num>
  <w:num w:numId="9" w16cid:durableId="639312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455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0198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5251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116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5572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912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5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494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8341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6624538">
    <w:abstractNumId w:val="14"/>
  </w:num>
  <w:num w:numId="20" w16cid:durableId="1709446636">
    <w:abstractNumId w:val="23"/>
  </w:num>
  <w:num w:numId="21" w16cid:durableId="2075001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2464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56"/>
    <w:rsid w:val="00000988"/>
    <w:rsid w:val="000105EF"/>
    <w:rsid w:val="00010C1D"/>
    <w:rsid w:val="000160CC"/>
    <w:rsid w:val="00022EE9"/>
    <w:rsid w:val="00024051"/>
    <w:rsid w:val="000259E4"/>
    <w:rsid w:val="00034A8B"/>
    <w:rsid w:val="00045398"/>
    <w:rsid w:val="0005110B"/>
    <w:rsid w:val="00052372"/>
    <w:rsid w:val="00052F31"/>
    <w:rsid w:val="00056F2D"/>
    <w:rsid w:val="00060AD3"/>
    <w:rsid w:val="00062254"/>
    <w:rsid w:val="000656A6"/>
    <w:rsid w:val="000736FF"/>
    <w:rsid w:val="000832E9"/>
    <w:rsid w:val="0009031E"/>
    <w:rsid w:val="00093F84"/>
    <w:rsid w:val="000A43B9"/>
    <w:rsid w:val="000B11CB"/>
    <w:rsid w:val="000B307B"/>
    <w:rsid w:val="000C667D"/>
    <w:rsid w:val="000D3EC6"/>
    <w:rsid w:val="000D4AD3"/>
    <w:rsid w:val="000D4FFD"/>
    <w:rsid w:val="000D5BF4"/>
    <w:rsid w:val="000E1E7E"/>
    <w:rsid w:val="000F5363"/>
    <w:rsid w:val="000F668B"/>
    <w:rsid w:val="00102AFA"/>
    <w:rsid w:val="00111D8A"/>
    <w:rsid w:val="00116692"/>
    <w:rsid w:val="00134520"/>
    <w:rsid w:val="00141EAC"/>
    <w:rsid w:val="00151009"/>
    <w:rsid w:val="00156AD7"/>
    <w:rsid w:val="00164270"/>
    <w:rsid w:val="001757D1"/>
    <w:rsid w:val="00175913"/>
    <w:rsid w:val="00180E20"/>
    <w:rsid w:val="00183312"/>
    <w:rsid w:val="001B45C0"/>
    <w:rsid w:val="001C5651"/>
    <w:rsid w:val="002005F6"/>
    <w:rsid w:val="002041ED"/>
    <w:rsid w:val="00210761"/>
    <w:rsid w:val="00212191"/>
    <w:rsid w:val="0021308A"/>
    <w:rsid w:val="00214268"/>
    <w:rsid w:val="002162F5"/>
    <w:rsid w:val="0021785E"/>
    <w:rsid w:val="002254B9"/>
    <w:rsid w:val="00232C2B"/>
    <w:rsid w:val="002432AA"/>
    <w:rsid w:val="00243917"/>
    <w:rsid w:val="00245371"/>
    <w:rsid w:val="00255164"/>
    <w:rsid w:val="00257CE0"/>
    <w:rsid w:val="0026226D"/>
    <w:rsid w:val="00267A56"/>
    <w:rsid w:val="002871FD"/>
    <w:rsid w:val="002A7AA0"/>
    <w:rsid w:val="002B34C9"/>
    <w:rsid w:val="002C548C"/>
    <w:rsid w:val="002C6079"/>
    <w:rsid w:val="002D0BDC"/>
    <w:rsid w:val="002D4BBA"/>
    <w:rsid w:val="002D75B7"/>
    <w:rsid w:val="002E7621"/>
    <w:rsid w:val="00305316"/>
    <w:rsid w:val="00327CC0"/>
    <w:rsid w:val="00331A2C"/>
    <w:rsid w:val="00333CAF"/>
    <w:rsid w:val="0034060E"/>
    <w:rsid w:val="0034745E"/>
    <w:rsid w:val="003506CB"/>
    <w:rsid w:val="003720B6"/>
    <w:rsid w:val="003817E5"/>
    <w:rsid w:val="003922A1"/>
    <w:rsid w:val="00392F5D"/>
    <w:rsid w:val="003A3B10"/>
    <w:rsid w:val="003A5BB8"/>
    <w:rsid w:val="003A6F8F"/>
    <w:rsid w:val="003B7700"/>
    <w:rsid w:val="003E19B3"/>
    <w:rsid w:val="003E3681"/>
    <w:rsid w:val="003E7310"/>
    <w:rsid w:val="003F0047"/>
    <w:rsid w:val="00411745"/>
    <w:rsid w:val="004142F3"/>
    <w:rsid w:val="00416B63"/>
    <w:rsid w:val="004250A4"/>
    <w:rsid w:val="00430FC4"/>
    <w:rsid w:val="00434DF3"/>
    <w:rsid w:val="00467568"/>
    <w:rsid w:val="004779B9"/>
    <w:rsid w:val="004802FB"/>
    <w:rsid w:val="0048168E"/>
    <w:rsid w:val="00485D78"/>
    <w:rsid w:val="004866D2"/>
    <w:rsid w:val="004870BD"/>
    <w:rsid w:val="00491EA1"/>
    <w:rsid w:val="004A056B"/>
    <w:rsid w:val="004A2C47"/>
    <w:rsid w:val="004B1550"/>
    <w:rsid w:val="004B5BCA"/>
    <w:rsid w:val="004C07BB"/>
    <w:rsid w:val="004C6E01"/>
    <w:rsid w:val="004D57FE"/>
    <w:rsid w:val="004E168B"/>
    <w:rsid w:val="004F0B9B"/>
    <w:rsid w:val="00512C6B"/>
    <w:rsid w:val="00514410"/>
    <w:rsid w:val="00533348"/>
    <w:rsid w:val="0053439C"/>
    <w:rsid w:val="0053785D"/>
    <w:rsid w:val="00540AE7"/>
    <w:rsid w:val="0054243C"/>
    <w:rsid w:val="0054664C"/>
    <w:rsid w:val="00547E90"/>
    <w:rsid w:val="005601AC"/>
    <w:rsid w:val="0056515F"/>
    <w:rsid w:val="00565A32"/>
    <w:rsid w:val="0057436F"/>
    <w:rsid w:val="0057761A"/>
    <w:rsid w:val="005842D6"/>
    <w:rsid w:val="005851C1"/>
    <w:rsid w:val="00590F24"/>
    <w:rsid w:val="00597DE4"/>
    <w:rsid w:val="005A0301"/>
    <w:rsid w:val="005A5166"/>
    <w:rsid w:val="005B72EC"/>
    <w:rsid w:val="005C0B04"/>
    <w:rsid w:val="005C3ADD"/>
    <w:rsid w:val="005D2AD6"/>
    <w:rsid w:val="005D311E"/>
    <w:rsid w:val="005D4425"/>
    <w:rsid w:val="005E1CDE"/>
    <w:rsid w:val="005E2D60"/>
    <w:rsid w:val="005E62E6"/>
    <w:rsid w:val="005F09FF"/>
    <w:rsid w:val="00605C8D"/>
    <w:rsid w:val="00627709"/>
    <w:rsid w:val="0064515D"/>
    <w:rsid w:val="00646F2C"/>
    <w:rsid w:val="0064720E"/>
    <w:rsid w:val="00651142"/>
    <w:rsid w:val="00660C23"/>
    <w:rsid w:val="00665F03"/>
    <w:rsid w:val="0066766B"/>
    <w:rsid w:val="00671EA7"/>
    <w:rsid w:val="006743E7"/>
    <w:rsid w:val="00680B4E"/>
    <w:rsid w:val="0068469C"/>
    <w:rsid w:val="006848EA"/>
    <w:rsid w:val="0068534D"/>
    <w:rsid w:val="0068555B"/>
    <w:rsid w:val="006A058A"/>
    <w:rsid w:val="006A4BBD"/>
    <w:rsid w:val="006B7C14"/>
    <w:rsid w:val="006C2DD1"/>
    <w:rsid w:val="006C38E7"/>
    <w:rsid w:val="006C5040"/>
    <w:rsid w:val="006C69CE"/>
    <w:rsid w:val="006D1AF0"/>
    <w:rsid w:val="006D4D39"/>
    <w:rsid w:val="006D6B8E"/>
    <w:rsid w:val="006D733F"/>
    <w:rsid w:val="006F05B5"/>
    <w:rsid w:val="006F2F8A"/>
    <w:rsid w:val="007168DE"/>
    <w:rsid w:val="00722C98"/>
    <w:rsid w:val="0072752C"/>
    <w:rsid w:val="00727BC6"/>
    <w:rsid w:val="00735481"/>
    <w:rsid w:val="007354ED"/>
    <w:rsid w:val="007401D5"/>
    <w:rsid w:val="00743201"/>
    <w:rsid w:val="007437E3"/>
    <w:rsid w:val="0074570D"/>
    <w:rsid w:val="0075622C"/>
    <w:rsid w:val="00760308"/>
    <w:rsid w:val="0076404C"/>
    <w:rsid w:val="007652FF"/>
    <w:rsid w:val="00771885"/>
    <w:rsid w:val="007732CD"/>
    <w:rsid w:val="00783E25"/>
    <w:rsid w:val="0078644D"/>
    <w:rsid w:val="007964B6"/>
    <w:rsid w:val="00797C25"/>
    <w:rsid w:val="00797E14"/>
    <w:rsid w:val="007A0467"/>
    <w:rsid w:val="007A26BB"/>
    <w:rsid w:val="007B7172"/>
    <w:rsid w:val="007C7F3F"/>
    <w:rsid w:val="007D2935"/>
    <w:rsid w:val="007D4347"/>
    <w:rsid w:val="007E7B7B"/>
    <w:rsid w:val="007E7ED3"/>
    <w:rsid w:val="00801F1F"/>
    <w:rsid w:val="008032B3"/>
    <w:rsid w:val="00803E29"/>
    <w:rsid w:val="00805D50"/>
    <w:rsid w:val="00806D65"/>
    <w:rsid w:val="0080777E"/>
    <w:rsid w:val="00811C56"/>
    <w:rsid w:val="008158A4"/>
    <w:rsid w:val="00816277"/>
    <w:rsid w:val="00817E65"/>
    <w:rsid w:val="008318DD"/>
    <w:rsid w:val="00837DD9"/>
    <w:rsid w:val="00846E01"/>
    <w:rsid w:val="00850569"/>
    <w:rsid w:val="00852973"/>
    <w:rsid w:val="008770B0"/>
    <w:rsid w:val="00877ECE"/>
    <w:rsid w:val="008825A4"/>
    <w:rsid w:val="008B0311"/>
    <w:rsid w:val="008B0AFE"/>
    <w:rsid w:val="008B1AD7"/>
    <w:rsid w:val="008B5418"/>
    <w:rsid w:val="008B569D"/>
    <w:rsid w:val="008C0A7A"/>
    <w:rsid w:val="008C5384"/>
    <w:rsid w:val="008D19AE"/>
    <w:rsid w:val="008F7492"/>
    <w:rsid w:val="00904AD2"/>
    <w:rsid w:val="009061AD"/>
    <w:rsid w:val="00912F4B"/>
    <w:rsid w:val="00917469"/>
    <w:rsid w:val="00924C2B"/>
    <w:rsid w:val="00930CB6"/>
    <w:rsid w:val="00942D16"/>
    <w:rsid w:val="00954AF6"/>
    <w:rsid w:val="00955D78"/>
    <w:rsid w:val="009616B1"/>
    <w:rsid w:val="00962970"/>
    <w:rsid w:val="00966840"/>
    <w:rsid w:val="00967900"/>
    <w:rsid w:val="009710F3"/>
    <w:rsid w:val="00971DF8"/>
    <w:rsid w:val="00972989"/>
    <w:rsid w:val="00973372"/>
    <w:rsid w:val="0097385E"/>
    <w:rsid w:val="00973DFE"/>
    <w:rsid w:val="00981208"/>
    <w:rsid w:val="00985131"/>
    <w:rsid w:val="00990425"/>
    <w:rsid w:val="009A0616"/>
    <w:rsid w:val="009B003B"/>
    <w:rsid w:val="009B575B"/>
    <w:rsid w:val="009C5467"/>
    <w:rsid w:val="009E2543"/>
    <w:rsid w:val="009F05FF"/>
    <w:rsid w:val="009F7B73"/>
    <w:rsid w:val="00A060C5"/>
    <w:rsid w:val="00A253F2"/>
    <w:rsid w:val="00A34B39"/>
    <w:rsid w:val="00A41FBA"/>
    <w:rsid w:val="00A42F9B"/>
    <w:rsid w:val="00A44D3F"/>
    <w:rsid w:val="00A50B0E"/>
    <w:rsid w:val="00A62CDF"/>
    <w:rsid w:val="00A821CC"/>
    <w:rsid w:val="00A833A3"/>
    <w:rsid w:val="00A85BFE"/>
    <w:rsid w:val="00A963A5"/>
    <w:rsid w:val="00AA65D2"/>
    <w:rsid w:val="00AB7178"/>
    <w:rsid w:val="00AD5B48"/>
    <w:rsid w:val="00AD75EA"/>
    <w:rsid w:val="00AF342A"/>
    <w:rsid w:val="00AF77F3"/>
    <w:rsid w:val="00AF798C"/>
    <w:rsid w:val="00B105C6"/>
    <w:rsid w:val="00B11710"/>
    <w:rsid w:val="00B1216D"/>
    <w:rsid w:val="00B12773"/>
    <w:rsid w:val="00B14814"/>
    <w:rsid w:val="00B25BA8"/>
    <w:rsid w:val="00B46348"/>
    <w:rsid w:val="00B47FC6"/>
    <w:rsid w:val="00B511FA"/>
    <w:rsid w:val="00B60F6E"/>
    <w:rsid w:val="00B64FC4"/>
    <w:rsid w:val="00B75EE5"/>
    <w:rsid w:val="00B813B1"/>
    <w:rsid w:val="00BA0A72"/>
    <w:rsid w:val="00BA1B70"/>
    <w:rsid w:val="00BB0E8E"/>
    <w:rsid w:val="00BC6553"/>
    <w:rsid w:val="00BD6742"/>
    <w:rsid w:val="00BE18A1"/>
    <w:rsid w:val="00BE65EB"/>
    <w:rsid w:val="00C01EAC"/>
    <w:rsid w:val="00C0400B"/>
    <w:rsid w:val="00C20011"/>
    <w:rsid w:val="00C20F81"/>
    <w:rsid w:val="00C3246A"/>
    <w:rsid w:val="00C34E4B"/>
    <w:rsid w:val="00C42A2F"/>
    <w:rsid w:val="00C55963"/>
    <w:rsid w:val="00C5687A"/>
    <w:rsid w:val="00C7416F"/>
    <w:rsid w:val="00C869AC"/>
    <w:rsid w:val="00C92377"/>
    <w:rsid w:val="00C941F6"/>
    <w:rsid w:val="00C97EBD"/>
    <w:rsid w:val="00CA2F54"/>
    <w:rsid w:val="00CA47C6"/>
    <w:rsid w:val="00CA6396"/>
    <w:rsid w:val="00CB04E5"/>
    <w:rsid w:val="00CC0CA9"/>
    <w:rsid w:val="00CC61D6"/>
    <w:rsid w:val="00CD31FD"/>
    <w:rsid w:val="00CE2B51"/>
    <w:rsid w:val="00CE4FCC"/>
    <w:rsid w:val="00CE7641"/>
    <w:rsid w:val="00D024B9"/>
    <w:rsid w:val="00D027BA"/>
    <w:rsid w:val="00D10206"/>
    <w:rsid w:val="00D16097"/>
    <w:rsid w:val="00D17C01"/>
    <w:rsid w:val="00D3247A"/>
    <w:rsid w:val="00D3556D"/>
    <w:rsid w:val="00D378E0"/>
    <w:rsid w:val="00D47086"/>
    <w:rsid w:val="00D47CD1"/>
    <w:rsid w:val="00D515F0"/>
    <w:rsid w:val="00D52083"/>
    <w:rsid w:val="00D5263F"/>
    <w:rsid w:val="00D55501"/>
    <w:rsid w:val="00D817E7"/>
    <w:rsid w:val="00D81DD7"/>
    <w:rsid w:val="00D83787"/>
    <w:rsid w:val="00D91D6B"/>
    <w:rsid w:val="00DB1CCB"/>
    <w:rsid w:val="00DB35D6"/>
    <w:rsid w:val="00DB3CF6"/>
    <w:rsid w:val="00DC340B"/>
    <w:rsid w:val="00DD5828"/>
    <w:rsid w:val="00DE3FB0"/>
    <w:rsid w:val="00DF24FB"/>
    <w:rsid w:val="00DF5B18"/>
    <w:rsid w:val="00DF7ECE"/>
    <w:rsid w:val="00E039D5"/>
    <w:rsid w:val="00E06178"/>
    <w:rsid w:val="00E169F4"/>
    <w:rsid w:val="00E54646"/>
    <w:rsid w:val="00E604D7"/>
    <w:rsid w:val="00E61045"/>
    <w:rsid w:val="00E6138D"/>
    <w:rsid w:val="00E73453"/>
    <w:rsid w:val="00E77F53"/>
    <w:rsid w:val="00E84018"/>
    <w:rsid w:val="00E9123D"/>
    <w:rsid w:val="00E97311"/>
    <w:rsid w:val="00EA6B50"/>
    <w:rsid w:val="00EB371C"/>
    <w:rsid w:val="00EC22A0"/>
    <w:rsid w:val="00EC64EC"/>
    <w:rsid w:val="00ED0284"/>
    <w:rsid w:val="00ED3047"/>
    <w:rsid w:val="00ED44B3"/>
    <w:rsid w:val="00ED7CB7"/>
    <w:rsid w:val="00EE0626"/>
    <w:rsid w:val="00EE3DC4"/>
    <w:rsid w:val="00EE4D34"/>
    <w:rsid w:val="00EE6693"/>
    <w:rsid w:val="00EE78C5"/>
    <w:rsid w:val="00EF6C02"/>
    <w:rsid w:val="00F00784"/>
    <w:rsid w:val="00F14AC7"/>
    <w:rsid w:val="00F159AA"/>
    <w:rsid w:val="00F15E90"/>
    <w:rsid w:val="00F24106"/>
    <w:rsid w:val="00F24CBD"/>
    <w:rsid w:val="00F27562"/>
    <w:rsid w:val="00F27BB4"/>
    <w:rsid w:val="00F33CE1"/>
    <w:rsid w:val="00F34D05"/>
    <w:rsid w:val="00F40363"/>
    <w:rsid w:val="00F4255E"/>
    <w:rsid w:val="00F556AB"/>
    <w:rsid w:val="00F60118"/>
    <w:rsid w:val="00F62BF4"/>
    <w:rsid w:val="00F6472D"/>
    <w:rsid w:val="00F64A37"/>
    <w:rsid w:val="00F65D2C"/>
    <w:rsid w:val="00F77FEC"/>
    <w:rsid w:val="00F81AA3"/>
    <w:rsid w:val="00F81EA3"/>
    <w:rsid w:val="00F84D82"/>
    <w:rsid w:val="00F9675D"/>
    <w:rsid w:val="00F977DD"/>
    <w:rsid w:val="00FA3448"/>
    <w:rsid w:val="00FA7B06"/>
    <w:rsid w:val="00FB2F3A"/>
    <w:rsid w:val="00FC003E"/>
    <w:rsid w:val="00FC1A2B"/>
    <w:rsid w:val="00FC1C0D"/>
    <w:rsid w:val="00FC73F2"/>
    <w:rsid w:val="00FD1654"/>
    <w:rsid w:val="00FD7453"/>
    <w:rsid w:val="00FE762E"/>
    <w:rsid w:val="00FF7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AE005"/>
  <w15:chartTrackingRefBased/>
  <w15:docId w15:val="{A4788431-ED68-4244-914E-7EC51847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11C56"/>
    <w:pPr>
      <w:widowControl w:val="0"/>
      <w:adjustRightInd w:val="0"/>
      <w:spacing w:line="360" w:lineRule="atLeast"/>
      <w:jc w:val="both"/>
    </w:pPr>
    <w:rPr>
      <w:lang w:val="it-IT" w:eastAsia="it-IT"/>
    </w:rPr>
  </w:style>
  <w:style w:type="paragraph" w:styleId="Titolo1">
    <w:name w:val="heading 1"/>
    <w:basedOn w:val="Normale"/>
    <w:next w:val="Corpotesto"/>
    <w:qFormat/>
    <w:rsid w:val="00837DD9"/>
    <w:pPr>
      <w:keepNext/>
      <w:widowControl/>
      <w:numPr>
        <w:numId w:val="1"/>
      </w:numPr>
      <w:suppressAutoHyphens/>
      <w:adjustRightInd/>
      <w:spacing w:line="540" w:lineRule="atLeast"/>
      <w:jc w:val="left"/>
      <w:outlineLvl w:val="0"/>
    </w:pPr>
    <w:rPr>
      <w:kern w:val="1"/>
      <w:sz w:val="24"/>
      <w:lang w:eastAsia="ar-SA"/>
    </w:rPr>
  </w:style>
  <w:style w:type="paragraph" w:styleId="Titolo2">
    <w:name w:val="heading 2"/>
    <w:basedOn w:val="Normale"/>
    <w:next w:val="Normale"/>
    <w:link w:val="Titolo2Carattere"/>
    <w:semiHidden/>
    <w:unhideWhenUsed/>
    <w:qFormat/>
    <w:rsid w:val="007652FF"/>
    <w:pPr>
      <w:keepNext/>
      <w:spacing w:before="240" w:after="60"/>
      <w:outlineLvl w:val="1"/>
    </w:pPr>
    <w:rPr>
      <w:rFonts w:ascii="Cambria" w:hAnsi="Cambria"/>
      <w:b/>
      <w:bCs/>
      <w:i/>
      <w:iCs/>
      <w:sz w:val="28"/>
      <w:szCs w:val="28"/>
    </w:rPr>
  </w:style>
  <w:style w:type="paragraph" w:styleId="Titolo5">
    <w:name w:val="heading 5"/>
    <w:basedOn w:val="Normale"/>
    <w:next w:val="Normale"/>
    <w:link w:val="Titolo5Carattere"/>
    <w:semiHidden/>
    <w:unhideWhenUsed/>
    <w:qFormat/>
    <w:rsid w:val="007652FF"/>
    <w:pPr>
      <w:spacing w:before="240" w:after="60"/>
      <w:outlineLvl w:val="4"/>
    </w:pPr>
    <w:rPr>
      <w:rFonts w:ascii="Calibri" w:hAnsi="Calibri"/>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rma">
    <w:name w:val="Signature"/>
    <w:basedOn w:val="Normale"/>
    <w:rsid w:val="00811C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snapToGrid w:val="0"/>
      <w:spacing w:before="120" w:after="120" w:line="240" w:lineRule="auto"/>
      <w:ind w:left="3969"/>
      <w:jc w:val="center"/>
    </w:pPr>
    <w:rPr>
      <w:rFonts w:ascii="Courier New" w:hAnsi="Courier New"/>
      <w:b/>
      <w:color w:val="000000"/>
      <w:sz w:val="24"/>
    </w:rPr>
  </w:style>
  <w:style w:type="paragraph" w:customStyle="1" w:styleId="elencopuntatoprov">
    <w:name w:val="elenco puntato prov"/>
    <w:basedOn w:val="Normale"/>
    <w:autoRedefine/>
    <w:rsid w:val="009A0616"/>
    <w:pPr>
      <w:adjustRightInd/>
      <w:snapToGrid w:val="0"/>
      <w:spacing w:before="120" w:after="120" w:line="240" w:lineRule="auto"/>
    </w:pPr>
    <w:rPr>
      <w:rFonts w:ascii="Verdana" w:eastAsia="Lucida Sans Unicode" w:hAnsi="Verdana" w:cs="Courier New"/>
      <w:kern w:val="1"/>
      <w:lang w:eastAsia="ar-SA"/>
    </w:rPr>
  </w:style>
  <w:style w:type="paragraph" w:customStyle="1" w:styleId="paragrafoprov">
    <w:name w:val="paragrafo prov"/>
    <w:basedOn w:val="Normale"/>
    <w:rsid w:val="00811C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snapToGrid w:val="0"/>
      <w:spacing w:before="120" w:after="120" w:line="240" w:lineRule="auto"/>
      <w:ind w:firstLine="851"/>
      <w:jc w:val="center"/>
    </w:pPr>
    <w:rPr>
      <w:rFonts w:ascii="Courier New" w:hAnsi="Courier New"/>
      <w:b/>
      <w:color w:val="000000"/>
      <w:sz w:val="24"/>
    </w:rPr>
  </w:style>
  <w:style w:type="paragraph" w:customStyle="1" w:styleId="Corpodeltesto21">
    <w:name w:val="Corpo del testo 21"/>
    <w:basedOn w:val="Normale"/>
    <w:rsid w:val="00D91D6B"/>
    <w:pPr>
      <w:widowControl/>
      <w:suppressAutoHyphens/>
      <w:adjustRightInd/>
      <w:spacing w:line="240" w:lineRule="auto"/>
      <w:jc w:val="left"/>
    </w:pPr>
    <w:rPr>
      <w:kern w:val="1"/>
      <w:lang w:eastAsia="ar-SA"/>
    </w:rPr>
  </w:style>
  <w:style w:type="paragraph" w:customStyle="1" w:styleId="paragrafo">
    <w:name w:val="paragrafo"/>
    <w:basedOn w:val="Normale"/>
    <w:rsid w:val="007D2935"/>
    <w:pPr>
      <w:adjustRightInd/>
      <w:spacing w:before="120" w:after="120" w:line="240" w:lineRule="auto"/>
      <w:ind w:firstLine="851"/>
    </w:pPr>
    <w:rPr>
      <w:rFonts w:ascii="Courier New" w:hAnsi="Courier New"/>
      <w:snapToGrid w:val="0"/>
      <w:sz w:val="24"/>
    </w:rPr>
  </w:style>
  <w:style w:type="paragraph" w:styleId="Corpotesto">
    <w:name w:val="Body Text"/>
    <w:basedOn w:val="Normale"/>
    <w:rsid w:val="00837DD9"/>
    <w:pPr>
      <w:widowControl/>
      <w:suppressAutoHyphens/>
      <w:adjustRightInd/>
      <w:spacing w:after="120" w:line="240" w:lineRule="auto"/>
      <w:jc w:val="left"/>
    </w:pPr>
    <w:rPr>
      <w:rFonts w:ascii="Arial" w:eastAsia="Lucida Sans Unicode" w:hAnsi="Arial"/>
      <w:kern w:val="1"/>
      <w:sz w:val="24"/>
      <w:szCs w:val="24"/>
      <w:lang w:eastAsia="ar-SA"/>
    </w:rPr>
  </w:style>
  <w:style w:type="paragraph" w:customStyle="1" w:styleId="Default">
    <w:name w:val="Default"/>
    <w:basedOn w:val="Normale"/>
    <w:rsid w:val="00837DD9"/>
    <w:pPr>
      <w:widowControl/>
      <w:suppressAutoHyphens/>
      <w:adjustRightInd/>
      <w:spacing w:line="240" w:lineRule="auto"/>
      <w:jc w:val="left"/>
    </w:pPr>
    <w:rPr>
      <w:kern w:val="1"/>
      <w:lang w:eastAsia="ar-SA"/>
    </w:rPr>
  </w:style>
  <w:style w:type="character" w:styleId="Collegamentoipertestuale">
    <w:name w:val="Hyperlink"/>
    <w:uiPriority w:val="99"/>
    <w:rsid w:val="00837DD9"/>
    <w:rPr>
      <w:color w:val="0000FF"/>
      <w:u w:val="single"/>
    </w:rPr>
  </w:style>
  <w:style w:type="paragraph" w:styleId="Sommario1">
    <w:name w:val="toc 1"/>
    <w:basedOn w:val="Normale"/>
    <w:next w:val="Normale"/>
    <w:autoRedefine/>
    <w:uiPriority w:val="39"/>
    <w:unhideWhenUsed/>
    <w:qFormat/>
    <w:rsid w:val="00837DD9"/>
    <w:pPr>
      <w:widowControl/>
      <w:tabs>
        <w:tab w:val="right" w:leader="dot" w:pos="8630"/>
      </w:tabs>
      <w:suppressAutoHyphens/>
      <w:adjustRightInd/>
      <w:spacing w:line="360" w:lineRule="auto"/>
      <w:jc w:val="left"/>
    </w:pPr>
    <w:rPr>
      <w:kern w:val="1"/>
      <w:lang w:eastAsia="ar-SA"/>
    </w:rPr>
  </w:style>
  <w:style w:type="paragraph" w:styleId="Testofumetto">
    <w:name w:val="Balloon Text"/>
    <w:basedOn w:val="Normale"/>
    <w:semiHidden/>
    <w:rsid w:val="006D733F"/>
    <w:rPr>
      <w:rFonts w:ascii="Tahoma" w:hAnsi="Tahoma" w:cs="Tahoma"/>
      <w:sz w:val="16"/>
      <w:szCs w:val="16"/>
    </w:rPr>
  </w:style>
  <w:style w:type="character" w:styleId="Collegamentovisitato">
    <w:name w:val="FollowedHyperlink"/>
    <w:rsid w:val="007401D5"/>
    <w:rPr>
      <w:color w:val="800080"/>
      <w:u w:val="single"/>
    </w:rPr>
  </w:style>
  <w:style w:type="paragraph" w:styleId="Intestazione">
    <w:name w:val="header"/>
    <w:basedOn w:val="Normale"/>
    <w:link w:val="IntestazioneCarattere"/>
    <w:rsid w:val="00F84D82"/>
    <w:pPr>
      <w:tabs>
        <w:tab w:val="center" w:pos="4819"/>
        <w:tab w:val="right" w:pos="9638"/>
      </w:tabs>
    </w:pPr>
  </w:style>
  <w:style w:type="character" w:customStyle="1" w:styleId="IntestazioneCarattere">
    <w:name w:val="Intestazione Carattere"/>
    <w:basedOn w:val="Carpredefinitoparagrafo"/>
    <w:link w:val="Intestazione"/>
    <w:rsid w:val="00F84D82"/>
  </w:style>
  <w:style w:type="paragraph" w:styleId="Pidipagina">
    <w:name w:val="footer"/>
    <w:basedOn w:val="Normale"/>
    <w:link w:val="PidipaginaCarattere"/>
    <w:uiPriority w:val="99"/>
    <w:rsid w:val="00F84D82"/>
    <w:pPr>
      <w:tabs>
        <w:tab w:val="center" w:pos="4819"/>
        <w:tab w:val="right" w:pos="9638"/>
      </w:tabs>
    </w:pPr>
  </w:style>
  <w:style w:type="character" w:customStyle="1" w:styleId="PidipaginaCarattere">
    <w:name w:val="Piè di pagina Carattere"/>
    <w:basedOn w:val="Carpredefinitoparagrafo"/>
    <w:link w:val="Pidipagina"/>
    <w:uiPriority w:val="99"/>
    <w:rsid w:val="00F84D82"/>
  </w:style>
  <w:style w:type="character" w:customStyle="1" w:styleId="Titolo2Carattere">
    <w:name w:val="Titolo 2 Carattere"/>
    <w:link w:val="Titolo2"/>
    <w:semiHidden/>
    <w:rsid w:val="007652FF"/>
    <w:rPr>
      <w:rFonts w:ascii="Cambria" w:eastAsia="Times New Roman" w:hAnsi="Cambria" w:cs="Times New Roman"/>
      <w:b/>
      <w:bCs/>
      <w:i/>
      <w:iCs/>
      <w:sz w:val="28"/>
      <w:szCs w:val="28"/>
    </w:rPr>
  </w:style>
  <w:style w:type="character" w:customStyle="1" w:styleId="Titolo5Carattere">
    <w:name w:val="Titolo 5 Carattere"/>
    <w:link w:val="Titolo5"/>
    <w:semiHidden/>
    <w:rsid w:val="007652FF"/>
    <w:rPr>
      <w:rFonts w:ascii="Calibri" w:eastAsia="Times New Roman" w:hAnsi="Calibri" w:cs="Times New Roman"/>
      <w:b/>
      <w:bCs/>
      <w:i/>
      <w:iCs/>
      <w:sz w:val="26"/>
      <w:szCs w:val="26"/>
    </w:rPr>
  </w:style>
  <w:style w:type="paragraph" w:styleId="Rientrocorpodeltesto">
    <w:name w:val="Body Text Indent"/>
    <w:basedOn w:val="Normale"/>
    <w:link w:val="RientrocorpodeltestoCarattere"/>
    <w:rsid w:val="007652FF"/>
    <w:pPr>
      <w:spacing w:after="120"/>
      <w:ind w:left="283"/>
    </w:pPr>
  </w:style>
  <w:style w:type="character" w:customStyle="1" w:styleId="RientrocorpodeltestoCarattere">
    <w:name w:val="Rientro corpo del testo Carattere"/>
    <w:basedOn w:val="Carpredefinitoparagrafo"/>
    <w:link w:val="Rientrocorpodeltesto"/>
    <w:rsid w:val="007652FF"/>
  </w:style>
  <w:style w:type="paragraph" w:styleId="Testonotaapidipagina">
    <w:name w:val="footnote text"/>
    <w:basedOn w:val="Normale"/>
    <w:link w:val="TestonotaapidipaginaCarattere"/>
    <w:uiPriority w:val="99"/>
    <w:rsid w:val="0097385E"/>
  </w:style>
  <w:style w:type="character" w:customStyle="1" w:styleId="TestonotaapidipaginaCarattere">
    <w:name w:val="Testo nota a piè di pagina Carattere"/>
    <w:basedOn w:val="Carpredefinitoparagrafo"/>
    <w:link w:val="Testonotaapidipagina"/>
    <w:uiPriority w:val="99"/>
    <w:rsid w:val="0097385E"/>
  </w:style>
  <w:style w:type="paragraph" w:styleId="Titolo">
    <w:name w:val="Title"/>
    <w:basedOn w:val="Normale"/>
    <w:next w:val="Normale"/>
    <w:link w:val="TitoloCarattere"/>
    <w:qFormat/>
    <w:rsid w:val="0097385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97385E"/>
    <w:rPr>
      <w:rFonts w:ascii="Cambria" w:eastAsia="Times New Roman" w:hAnsi="Cambria" w:cs="Times New Roman"/>
      <w:b/>
      <w:bCs/>
      <w:kern w:val="28"/>
      <w:sz w:val="32"/>
      <w:szCs w:val="32"/>
    </w:rPr>
  </w:style>
  <w:style w:type="character" w:styleId="Rimandonotaapidipagina">
    <w:name w:val="footnote reference"/>
    <w:rsid w:val="0097385E"/>
    <w:rPr>
      <w:vertAlign w:val="superscript"/>
    </w:rPr>
  </w:style>
  <w:style w:type="character" w:styleId="Rimandocommento">
    <w:name w:val="annotation reference"/>
    <w:rsid w:val="00D17C01"/>
    <w:rPr>
      <w:sz w:val="16"/>
      <w:szCs w:val="16"/>
    </w:rPr>
  </w:style>
  <w:style w:type="paragraph" w:styleId="Testocommento">
    <w:name w:val="annotation text"/>
    <w:basedOn w:val="Normale"/>
    <w:link w:val="TestocommentoCarattere"/>
    <w:rsid w:val="00D17C01"/>
  </w:style>
  <w:style w:type="character" w:customStyle="1" w:styleId="TestocommentoCarattere">
    <w:name w:val="Testo commento Carattere"/>
    <w:link w:val="Testocommento"/>
    <w:rsid w:val="00D17C01"/>
    <w:rPr>
      <w:lang w:val="it-IT" w:eastAsia="it-IT"/>
    </w:rPr>
  </w:style>
  <w:style w:type="paragraph" w:styleId="Soggettocommento">
    <w:name w:val="annotation subject"/>
    <w:basedOn w:val="Testocommento"/>
    <w:next w:val="Testocommento"/>
    <w:link w:val="SoggettocommentoCarattere"/>
    <w:rsid w:val="00D17C01"/>
    <w:rPr>
      <w:b/>
      <w:bCs/>
    </w:rPr>
  </w:style>
  <w:style w:type="character" w:customStyle="1" w:styleId="SoggettocommentoCarattere">
    <w:name w:val="Soggetto commento Carattere"/>
    <w:link w:val="Soggettocommento"/>
    <w:rsid w:val="00D17C01"/>
    <w:rPr>
      <w:b/>
      <w:bCs/>
      <w:lang w:val="it-IT" w:eastAsia="it-IT"/>
    </w:rPr>
  </w:style>
  <w:style w:type="table" w:styleId="Grigliatabella">
    <w:name w:val="Table Grid"/>
    <w:basedOn w:val="Tabellanormale"/>
    <w:rsid w:val="0059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2C548C"/>
    <w:rPr>
      <w:color w:val="808080"/>
      <w:shd w:val="clear" w:color="auto" w:fill="E6E6E6"/>
    </w:rPr>
  </w:style>
  <w:style w:type="paragraph" w:styleId="Paragrafoelenco">
    <w:name w:val="List Paragraph"/>
    <w:basedOn w:val="Normale"/>
    <w:uiPriority w:val="34"/>
    <w:qFormat/>
    <w:rsid w:val="00B14814"/>
    <w:pPr>
      <w:ind w:left="720"/>
      <w:contextualSpacing/>
    </w:pPr>
  </w:style>
  <w:style w:type="paragraph" w:customStyle="1" w:styleId="protocollo">
    <w:name w:val="protocollo"/>
    <w:basedOn w:val="Normale"/>
    <w:uiPriority w:val="99"/>
    <w:rsid w:val="00B14814"/>
    <w:pPr>
      <w:widowControl/>
      <w:adjustRightInd/>
      <w:spacing w:line="560" w:lineRule="exact"/>
      <w:ind w:right="-454"/>
    </w:pPr>
    <w:rPr>
      <w:rFonts w:ascii="Courier New" w:hAnsi="Courier New" w:cs="Courier New"/>
    </w:rPr>
  </w:style>
  <w:style w:type="paragraph" w:customStyle="1" w:styleId="Articoli">
    <w:name w:val="Articoli"/>
    <w:basedOn w:val="Normale"/>
    <w:link w:val="ArticoliChar"/>
    <w:qFormat/>
    <w:rsid w:val="00164270"/>
    <w:pPr>
      <w:widowControl/>
      <w:suppressAutoHyphens/>
      <w:adjustRightInd/>
      <w:spacing w:line="360" w:lineRule="auto"/>
      <w:jc w:val="center"/>
    </w:pPr>
    <w:rPr>
      <w:rFonts w:ascii="Verdana" w:hAnsi="Verdana" w:cs="Tahoma"/>
      <w:b/>
      <w:kern w:val="2"/>
      <w:lang w:eastAsia="ar-SA"/>
    </w:rPr>
  </w:style>
  <w:style w:type="character" w:customStyle="1" w:styleId="ArticoliChar">
    <w:name w:val="Articoli Char"/>
    <w:link w:val="Articoli"/>
    <w:rsid w:val="00164270"/>
    <w:rPr>
      <w:rFonts w:ascii="Verdana" w:hAnsi="Verdana" w:cs="Tahoma"/>
      <w:b/>
      <w:kern w:val="2"/>
      <w:lang w:val="it-IT" w:eastAsia="ar-SA"/>
    </w:rPr>
  </w:style>
  <w:style w:type="character" w:styleId="Menzionenonrisolta">
    <w:name w:val="Unresolved Mention"/>
    <w:basedOn w:val="Carpredefinitoparagrafo"/>
    <w:uiPriority w:val="99"/>
    <w:semiHidden/>
    <w:unhideWhenUsed/>
    <w:rsid w:val="000656A6"/>
    <w:rPr>
      <w:color w:val="605E5C"/>
      <w:shd w:val="clear" w:color="auto" w:fill="E1DFDD"/>
    </w:rPr>
  </w:style>
  <w:style w:type="paragraph" w:styleId="Revisione">
    <w:name w:val="Revision"/>
    <w:hidden/>
    <w:uiPriority w:val="99"/>
    <w:semiHidden/>
    <w:rsid w:val="00A41FBA"/>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521">
      <w:bodyDiv w:val="1"/>
      <w:marLeft w:val="0"/>
      <w:marRight w:val="0"/>
      <w:marTop w:val="0"/>
      <w:marBottom w:val="0"/>
      <w:divBdr>
        <w:top w:val="none" w:sz="0" w:space="0" w:color="auto"/>
        <w:left w:val="none" w:sz="0" w:space="0" w:color="auto"/>
        <w:bottom w:val="none" w:sz="0" w:space="0" w:color="auto"/>
        <w:right w:val="none" w:sz="0" w:space="0" w:color="auto"/>
      </w:divBdr>
    </w:div>
    <w:div w:id="181091492">
      <w:bodyDiv w:val="1"/>
      <w:marLeft w:val="0"/>
      <w:marRight w:val="0"/>
      <w:marTop w:val="0"/>
      <w:marBottom w:val="0"/>
      <w:divBdr>
        <w:top w:val="none" w:sz="0" w:space="0" w:color="auto"/>
        <w:left w:val="none" w:sz="0" w:space="0" w:color="auto"/>
        <w:bottom w:val="none" w:sz="0" w:space="0" w:color="auto"/>
        <w:right w:val="none" w:sz="0" w:space="0" w:color="auto"/>
      </w:divBdr>
    </w:div>
    <w:div w:id="476846966">
      <w:bodyDiv w:val="1"/>
      <w:marLeft w:val="0"/>
      <w:marRight w:val="0"/>
      <w:marTop w:val="0"/>
      <w:marBottom w:val="0"/>
      <w:divBdr>
        <w:top w:val="none" w:sz="0" w:space="0" w:color="auto"/>
        <w:left w:val="none" w:sz="0" w:space="0" w:color="auto"/>
        <w:bottom w:val="none" w:sz="0" w:space="0" w:color="auto"/>
        <w:right w:val="none" w:sz="0" w:space="0" w:color="auto"/>
      </w:divBdr>
    </w:div>
    <w:div w:id="722681857">
      <w:bodyDiv w:val="1"/>
      <w:marLeft w:val="0"/>
      <w:marRight w:val="0"/>
      <w:marTop w:val="0"/>
      <w:marBottom w:val="0"/>
      <w:divBdr>
        <w:top w:val="none" w:sz="0" w:space="0" w:color="auto"/>
        <w:left w:val="none" w:sz="0" w:space="0" w:color="auto"/>
        <w:bottom w:val="none" w:sz="0" w:space="0" w:color="auto"/>
        <w:right w:val="none" w:sz="0" w:space="0" w:color="auto"/>
      </w:divBdr>
    </w:div>
    <w:div w:id="725300687">
      <w:bodyDiv w:val="1"/>
      <w:marLeft w:val="0"/>
      <w:marRight w:val="0"/>
      <w:marTop w:val="0"/>
      <w:marBottom w:val="0"/>
      <w:divBdr>
        <w:top w:val="none" w:sz="0" w:space="0" w:color="auto"/>
        <w:left w:val="none" w:sz="0" w:space="0" w:color="auto"/>
        <w:bottom w:val="none" w:sz="0" w:space="0" w:color="auto"/>
        <w:right w:val="none" w:sz="0" w:space="0" w:color="auto"/>
      </w:divBdr>
    </w:div>
    <w:div w:id="1034888130">
      <w:bodyDiv w:val="1"/>
      <w:marLeft w:val="0"/>
      <w:marRight w:val="0"/>
      <w:marTop w:val="0"/>
      <w:marBottom w:val="0"/>
      <w:divBdr>
        <w:top w:val="none" w:sz="0" w:space="0" w:color="auto"/>
        <w:left w:val="none" w:sz="0" w:space="0" w:color="auto"/>
        <w:bottom w:val="none" w:sz="0" w:space="0" w:color="auto"/>
        <w:right w:val="none" w:sz="0" w:space="0" w:color="auto"/>
      </w:divBdr>
    </w:div>
    <w:div w:id="115267228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27">
          <w:marLeft w:val="0"/>
          <w:marRight w:val="0"/>
          <w:marTop w:val="0"/>
          <w:marBottom w:val="0"/>
          <w:divBdr>
            <w:top w:val="none" w:sz="0" w:space="0" w:color="auto"/>
            <w:left w:val="none" w:sz="0" w:space="0" w:color="auto"/>
            <w:bottom w:val="none" w:sz="0" w:space="0" w:color="auto"/>
            <w:right w:val="none" w:sz="0" w:space="0" w:color="auto"/>
          </w:divBdr>
          <w:divsChild>
            <w:div w:id="4600430">
              <w:marLeft w:val="0"/>
              <w:marRight w:val="0"/>
              <w:marTop w:val="0"/>
              <w:marBottom w:val="0"/>
              <w:divBdr>
                <w:top w:val="none" w:sz="0" w:space="0" w:color="auto"/>
                <w:left w:val="none" w:sz="0" w:space="0" w:color="auto"/>
                <w:bottom w:val="none" w:sz="0" w:space="0" w:color="auto"/>
                <w:right w:val="none" w:sz="0" w:space="0" w:color="auto"/>
              </w:divBdr>
              <w:divsChild>
                <w:div w:id="1028750685">
                  <w:marLeft w:val="0"/>
                  <w:marRight w:val="0"/>
                  <w:marTop w:val="0"/>
                  <w:marBottom w:val="0"/>
                  <w:divBdr>
                    <w:top w:val="none" w:sz="0" w:space="0" w:color="auto"/>
                    <w:left w:val="none" w:sz="0" w:space="0" w:color="auto"/>
                    <w:bottom w:val="none" w:sz="0" w:space="0" w:color="auto"/>
                    <w:right w:val="none" w:sz="0" w:space="0" w:color="auto"/>
                  </w:divBdr>
                  <w:divsChild>
                    <w:div w:id="782379069">
                      <w:marLeft w:val="0"/>
                      <w:marRight w:val="0"/>
                      <w:marTop w:val="0"/>
                      <w:marBottom w:val="0"/>
                      <w:divBdr>
                        <w:top w:val="none" w:sz="0" w:space="0" w:color="auto"/>
                        <w:left w:val="none" w:sz="0" w:space="0" w:color="auto"/>
                        <w:bottom w:val="none" w:sz="0" w:space="0" w:color="auto"/>
                        <w:right w:val="none" w:sz="0" w:space="0" w:color="auto"/>
                      </w:divBdr>
                      <w:divsChild>
                        <w:div w:id="964509288">
                          <w:marLeft w:val="50"/>
                          <w:marRight w:val="0"/>
                          <w:marTop w:val="50"/>
                          <w:marBottom w:val="0"/>
                          <w:divBdr>
                            <w:top w:val="none" w:sz="0" w:space="0" w:color="auto"/>
                            <w:left w:val="none" w:sz="0" w:space="0" w:color="auto"/>
                            <w:bottom w:val="none" w:sz="0" w:space="0" w:color="auto"/>
                            <w:right w:val="none" w:sz="0" w:space="0" w:color="auto"/>
                          </w:divBdr>
                          <w:divsChild>
                            <w:div w:id="550117740">
                              <w:marLeft w:val="0"/>
                              <w:marRight w:val="0"/>
                              <w:marTop w:val="0"/>
                              <w:marBottom w:val="0"/>
                              <w:divBdr>
                                <w:top w:val="none" w:sz="0" w:space="0" w:color="auto"/>
                                <w:left w:val="none" w:sz="0" w:space="0" w:color="auto"/>
                                <w:bottom w:val="none" w:sz="0" w:space="0" w:color="auto"/>
                                <w:right w:val="none" w:sz="0" w:space="0" w:color="auto"/>
                              </w:divBdr>
                              <w:divsChild>
                                <w:div w:id="407771726">
                                  <w:marLeft w:val="0"/>
                                  <w:marRight w:val="0"/>
                                  <w:marTop w:val="0"/>
                                  <w:marBottom w:val="0"/>
                                  <w:divBdr>
                                    <w:top w:val="none" w:sz="0" w:space="0" w:color="auto"/>
                                    <w:left w:val="none" w:sz="0" w:space="0" w:color="auto"/>
                                    <w:bottom w:val="none" w:sz="0" w:space="0" w:color="auto"/>
                                    <w:right w:val="none" w:sz="0" w:space="0" w:color="auto"/>
                                  </w:divBdr>
                                  <w:divsChild>
                                    <w:div w:id="1200706760">
                                      <w:marLeft w:val="0"/>
                                      <w:marRight w:val="0"/>
                                      <w:marTop w:val="0"/>
                                      <w:marBottom w:val="0"/>
                                      <w:divBdr>
                                        <w:top w:val="none" w:sz="0" w:space="0" w:color="auto"/>
                                        <w:left w:val="none" w:sz="0" w:space="0" w:color="auto"/>
                                        <w:bottom w:val="none" w:sz="0" w:space="0" w:color="auto"/>
                                        <w:right w:val="none" w:sz="0" w:space="0" w:color="auto"/>
                                      </w:divBdr>
                                      <w:divsChild>
                                        <w:div w:id="13119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000010">
      <w:bodyDiv w:val="1"/>
      <w:marLeft w:val="0"/>
      <w:marRight w:val="0"/>
      <w:marTop w:val="0"/>
      <w:marBottom w:val="0"/>
      <w:divBdr>
        <w:top w:val="none" w:sz="0" w:space="0" w:color="auto"/>
        <w:left w:val="none" w:sz="0" w:space="0" w:color="auto"/>
        <w:bottom w:val="none" w:sz="0" w:space="0" w:color="auto"/>
        <w:right w:val="none" w:sz="0" w:space="0" w:color="auto"/>
      </w:divBdr>
    </w:div>
    <w:div w:id="1323122660">
      <w:bodyDiv w:val="1"/>
      <w:marLeft w:val="0"/>
      <w:marRight w:val="0"/>
      <w:marTop w:val="0"/>
      <w:marBottom w:val="0"/>
      <w:divBdr>
        <w:top w:val="none" w:sz="0" w:space="0" w:color="auto"/>
        <w:left w:val="none" w:sz="0" w:space="0" w:color="auto"/>
        <w:bottom w:val="none" w:sz="0" w:space="0" w:color="auto"/>
        <w:right w:val="none" w:sz="0" w:space="0" w:color="auto"/>
      </w:divBdr>
    </w:div>
    <w:div w:id="1352150032">
      <w:bodyDiv w:val="1"/>
      <w:marLeft w:val="0"/>
      <w:marRight w:val="0"/>
      <w:marTop w:val="0"/>
      <w:marBottom w:val="0"/>
      <w:divBdr>
        <w:top w:val="none" w:sz="0" w:space="0" w:color="auto"/>
        <w:left w:val="none" w:sz="0" w:space="0" w:color="auto"/>
        <w:bottom w:val="none" w:sz="0" w:space="0" w:color="auto"/>
        <w:right w:val="none" w:sz="0" w:space="0" w:color="auto"/>
      </w:divBdr>
    </w:div>
    <w:div w:id="1377461832">
      <w:bodyDiv w:val="1"/>
      <w:marLeft w:val="0"/>
      <w:marRight w:val="0"/>
      <w:marTop w:val="0"/>
      <w:marBottom w:val="0"/>
      <w:divBdr>
        <w:top w:val="none" w:sz="0" w:space="0" w:color="auto"/>
        <w:left w:val="none" w:sz="0" w:space="0" w:color="auto"/>
        <w:bottom w:val="none" w:sz="0" w:space="0" w:color="auto"/>
        <w:right w:val="none" w:sz="0" w:space="0" w:color="auto"/>
      </w:divBdr>
      <w:divsChild>
        <w:div w:id="1894995919">
          <w:marLeft w:val="0"/>
          <w:marRight w:val="0"/>
          <w:marTop w:val="0"/>
          <w:marBottom w:val="0"/>
          <w:divBdr>
            <w:top w:val="none" w:sz="0" w:space="0" w:color="auto"/>
            <w:left w:val="none" w:sz="0" w:space="0" w:color="auto"/>
            <w:bottom w:val="none" w:sz="0" w:space="0" w:color="auto"/>
            <w:right w:val="none" w:sz="0" w:space="0" w:color="auto"/>
          </w:divBdr>
          <w:divsChild>
            <w:div w:id="1219169520">
              <w:marLeft w:val="0"/>
              <w:marRight w:val="0"/>
              <w:marTop w:val="0"/>
              <w:marBottom w:val="0"/>
              <w:divBdr>
                <w:top w:val="none" w:sz="0" w:space="0" w:color="auto"/>
                <w:left w:val="none" w:sz="0" w:space="0" w:color="auto"/>
                <w:bottom w:val="none" w:sz="0" w:space="0" w:color="auto"/>
                <w:right w:val="none" w:sz="0" w:space="0" w:color="auto"/>
              </w:divBdr>
              <w:divsChild>
                <w:div w:id="193082090">
                  <w:marLeft w:val="0"/>
                  <w:marRight w:val="0"/>
                  <w:marTop w:val="0"/>
                  <w:marBottom w:val="0"/>
                  <w:divBdr>
                    <w:top w:val="none" w:sz="0" w:space="0" w:color="auto"/>
                    <w:left w:val="none" w:sz="0" w:space="0" w:color="auto"/>
                    <w:bottom w:val="none" w:sz="0" w:space="0" w:color="auto"/>
                    <w:right w:val="none" w:sz="0" w:space="0" w:color="auto"/>
                  </w:divBdr>
                  <w:divsChild>
                    <w:div w:id="1269580635">
                      <w:marLeft w:val="0"/>
                      <w:marRight w:val="0"/>
                      <w:marTop w:val="0"/>
                      <w:marBottom w:val="0"/>
                      <w:divBdr>
                        <w:top w:val="none" w:sz="0" w:space="0" w:color="auto"/>
                        <w:left w:val="none" w:sz="0" w:space="0" w:color="auto"/>
                        <w:bottom w:val="none" w:sz="0" w:space="0" w:color="auto"/>
                        <w:right w:val="none" w:sz="0" w:space="0" w:color="auto"/>
                      </w:divBdr>
                      <w:divsChild>
                        <w:div w:id="162671557">
                          <w:marLeft w:val="50"/>
                          <w:marRight w:val="0"/>
                          <w:marTop w:val="50"/>
                          <w:marBottom w:val="0"/>
                          <w:divBdr>
                            <w:top w:val="none" w:sz="0" w:space="0" w:color="auto"/>
                            <w:left w:val="none" w:sz="0" w:space="0" w:color="auto"/>
                            <w:bottom w:val="none" w:sz="0" w:space="0" w:color="auto"/>
                            <w:right w:val="none" w:sz="0" w:space="0" w:color="auto"/>
                          </w:divBdr>
                          <w:divsChild>
                            <w:div w:id="551842003">
                              <w:marLeft w:val="0"/>
                              <w:marRight w:val="0"/>
                              <w:marTop w:val="0"/>
                              <w:marBottom w:val="0"/>
                              <w:divBdr>
                                <w:top w:val="none" w:sz="0" w:space="0" w:color="auto"/>
                                <w:left w:val="none" w:sz="0" w:space="0" w:color="auto"/>
                                <w:bottom w:val="none" w:sz="0" w:space="0" w:color="auto"/>
                                <w:right w:val="none" w:sz="0" w:space="0" w:color="auto"/>
                              </w:divBdr>
                              <w:divsChild>
                                <w:div w:id="2036805379">
                                  <w:marLeft w:val="0"/>
                                  <w:marRight w:val="0"/>
                                  <w:marTop w:val="0"/>
                                  <w:marBottom w:val="0"/>
                                  <w:divBdr>
                                    <w:top w:val="none" w:sz="0" w:space="0" w:color="auto"/>
                                    <w:left w:val="none" w:sz="0" w:space="0" w:color="auto"/>
                                    <w:bottom w:val="none" w:sz="0" w:space="0" w:color="auto"/>
                                    <w:right w:val="none" w:sz="0" w:space="0" w:color="auto"/>
                                  </w:divBdr>
                                  <w:divsChild>
                                    <w:div w:id="1035886241">
                                      <w:marLeft w:val="0"/>
                                      <w:marRight w:val="0"/>
                                      <w:marTop w:val="0"/>
                                      <w:marBottom w:val="0"/>
                                      <w:divBdr>
                                        <w:top w:val="none" w:sz="0" w:space="0" w:color="auto"/>
                                        <w:left w:val="none" w:sz="0" w:space="0" w:color="auto"/>
                                        <w:bottom w:val="none" w:sz="0" w:space="0" w:color="auto"/>
                                        <w:right w:val="none" w:sz="0" w:space="0" w:color="auto"/>
                                      </w:divBdr>
                                      <w:divsChild>
                                        <w:div w:id="20284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882131">
      <w:bodyDiv w:val="1"/>
      <w:marLeft w:val="0"/>
      <w:marRight w:val="0"/>
      <w:marTop w:val="0"/>
      <w:marBottom w:val="0"/>
      <w:divBdr>
        <w:top w:val="none" w:sz="0" w:space="0" w:color="auto"/>
        <w:left w:val="none" w:sz="0" w:space="0" w:color="auto"/>
        <w:bottom w:val="none" w:sz="0" w:space="0" w:color="auto"/>
        <w:right w:val="none" w:sz="0" w:space="0" w:color="auto"/>
      </w:divBdr>
    </w:div>
    <w:div w:id="1831411360">
      <w:bodyDiv w:val="1"/>
      <w:marLeft w:val="0"/>
      <w:marRight w:val="0"/>
      <w:marTop w:val="0"/>
      <w:marBottom w:val="0"/>
      <w:divBdr>
        <w:top w:val="none" w:sz="0" w:space="0" w:color="auto"/>
        <w:left w:val="none" w:sz="0" w:space="0" w:color="auto"/>
        <w:bottom w:val="none" w:sz="0" w:space="0" w:color="auto"/>
        <w:right w:val="none" w:sz="0" w:space="0" w:color="auto"/>
      </w:divBdr>
    </w:div>
    <w:div w:id="21409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center.regione.emilia-romagna.it/noti-er-ordini-ddt-fatture/noti-er-informazioni-generali" TargetMode="External"/><Relationship Id="rId5" Type="http://schemas.openxmlformats.org/officeDocument/2006/relationships/styles" Target="styles.xml"/><Relationship Id="rId10" Type="http://schemas.openxmlformats.org/officeDocument/2006/relationships/hyperlink" Target="https://poloarchivistico.regione.emilia-romagna.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0E685E51D8A47B7E036F55F4004D6" ma:contentTypeVersion="5" ma:contentTypeDescription="Creare un nuovo documento." ma:contentTypeScope="" ma:versionID="a78c937be4e00da4626216032df9233c">
  <xsd:schema xmlns:xsd="http://www.w3.org/2001/XMLSchema" xmlns:xs="http://www.w3.org/2001/XMLSchema" xmlns:p="http://schemas.microsoft.com/office/2006/metadata/properties" xmlns:ns2="25fb6c59-1b72-414c-97d9-c58b06a860d1" xmlns:ns3="45210abf-edb2-49fb-9d5c-d9f01f889518" targetNamespace="http://schemas.microsoft.com/office/2006/metadata/properties" ma:root="true" ma:fieldsID="3c28df48e3700aa4a6e248b28f6aabf0" ns2:_="" ns3:_="">
    <xsd:import namespace="25fb6c59-1b72-414c-97d9-c58b06a860d1"/>
    <xsd:import namespace="45210abf-edb2-49fb-9d5c-d9f01f889518"/>
    <xsd:element name="properties">
      <xsd:complexType>
        <xsd:sequence>
          <xsd:element name="documentManagement">
            <xsd:complexType>
              <xsd:all>
                <xsd:element ref="ns2:SharedWithUsers" minOccurs="0"/>
                <xsd:element ref="ns3:_bpm_StatoId" minOccurs="0"/>
                <xsd:element ref="ns3:_bpm_OperazioneId" minOccurs="0"/>
                <xsd:element ref="ns3:_bpm_ErroreId" minOccurs="0"/>
                <xsd:element ref="ns3: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b6c59-1b72-414c-97d9-c58b06a860d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0abf-edb2-49fb-9d5c-d9f01f889518" elementFormDefault="qualified">
    <xsd:import namespace="http://schemas.microsoft.com/office/2006/documentManagement/types"/>
    <xsd:import namespace="http://schemas.microsoft.com/office/infopath/2007/PartnerControls"/>
    <xsd:element name="_bpm_StatoId" ma:index="9" nillable="true" ma:displayName="_bpm_StatoId" ma:internalName="_bpm_StatoId" ma:readOnly="true">
      <xsd:simpleType>
        <xsd:restriction base="dms:Text"/>
      </xsd:simpleType>
    </xsd:element>
    <xsd:element name="_bpm_OperazioneId" ma:index="10" nillable="true" ma:displayName="_bpm_OperazioneId" ma:internalName="_bpm_OperazioneId" ma:readOnly="true">
      <xsd:simpleType>
        <xsd:restriction base="dms:Text"/>
      </xsd:simpleType>
    </xsd:element>
    <xsd:element name="_bpm_ErroreId" ma:index="11" nillable="true" ma:displayName="_bpm_ErroreId" ma:internalName="_bpm_ErroreId" ma:readOnly="true">
      <xsd:simpleType>
        <xsd:restriction base="dms:Text"/>
      </xsd:simpleType>
    </xsd:element>
    <xsd:element name="_bpm_Sintesi" ma:index="12" nillable="true" ma:displayName="Firma" ma:internalName="_bpm_Sintesi"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D1853-05F2-4902-B98C-6C719C1D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b6c59-1b72-414c-97d9-c58b06a860d1"/>
    <ds:schemaRef ds:uri="45210abf-edb2-49fb-9d5c-d9f01f889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2F2BE-1323-4DC6-9278-2C17E3C7B1BE}">
  <ds:schemaRefs>
    <ds:schemaRef ds:uri="http://schemas.openxmlformats.org/officeDocument/2006/bibliography"/>
  </ds:schemaRefs>
</ds:datastoreItem>
</file>

<file path=customXml/itemProps3.xml><?xml version="1.0" encoding="utf-8"?>
<ds:datastoreItem xmlns:ds="http://schemas.openxmlformats.org/officeDocument/2006/customXml" ds:itemID="{5FE2F216-4E22-4D54-B9FB-9E77093A2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3098</Words>
  <Characters>17662</Characters>
  <Application>Microsoft Office Word</Application>
  <DocSecurity>0</DocSecurity>
  <Lines>147</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Visti:</vt:lpstr>
      <vt:lpstr>Visti:</vt:lpstr>
    </vt:vector>
  </TitlesOfParts>
  <Company>Intercent-ER</Company>
  <LinksUpToDate>false</LinksUpToDate>
  <CharactersWithSpaces>20719</CharactersWithSpaces>
  <SharedDoc>false</SharedDoc>
  <HLinks>
    <vt:vector size="18" baseType="variant">
      <vt:variant>
        <vt:i4>1507417</vt:i4>
      </vt:variant>
      <vt:variant>
        <vt:i4>6</vt:i4>
      </vt:variant>
      <vt:variant>
        <vt:i4>0</vt:i4>
      </vt:variant>
      <vt:variant>
        <vt:i4>5</vt:i4>
      </vt:variant>
      <vt:variant>
        <vt:lpwstr>http://intercenter.regione.emilia-romagna.it/noti-er-fatturazione-elettronica/noti-er-informazioni-generali/come-aderire-sintesi/come-aderire-pa/noti-er-come-aderire</vt:lpwstr>
      </vt:variant>
      <vt:variant>
        <vt:lpwstr/>
      </vt:variant>
      <vt:variant>
        <vt:i4>3932211</vt:i4>
      </vt:variant>
      <vt:variant>
        <vt:i4>3</vt:i4>
      </vt:variant>
      <vt:variant>
        <vt:i4>0</vt:i4>
      </vt:variant>
      <vt:variant>
        <vt:i4>5</vt:i4>
      </vt:variant>
      <vt:variant>
        <vt:lpwstr>http://parer.ibc.regione.emilia-romagna.it/</vt:lpwstr>
      </vt:variant>
      <vt:variant>
        <vt:lpwstr/>
      </vt:variant>
      <vt:variant>
        <vt:i4>1507417</vt:i4>
      </vt:variant>
      <vt:variant>
        <vt:i4>0</vt:i4>
      </vt:variant>
      <vt:variant>
        <vt:i4>0</vt:i4>
      </vt:variant>
      <vt:variant>
        <vt:i4>5</vt:i4>
      </vt:variant>
      <vt:variant>
        <vt:lpwstr>http://intercenter.regione.emilia-romagna.it/noti-er-fatturazione-elettronica/noti-er-informazioni-generali/come-aderire-sintesi/come-aderire-pa/noti-er-come-aderire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Visti:</dc:title>
  <dc:subject>Regolamento NOTIER</dc:subject>
  <dc:creator>Bertocchi Elisa</dc:creator>
  <cp:keywords/>
  <cp:lastModifiedBy>Renzoni Antonella</cp:lastModifiedBy>
  <cp:revision>90</cp:revision>
  <cp:lastPrinted>2015-03-20T11:52:00Z</cp:lastPrinted>
  <dcterms:created xsi:type="dcterms:W3CDTF">2019-12-27T13:13:00Z</dcterms:created>
  <dcterms:modified xsi:type="dcterms:W3CDTF">2025-04-03T09:38:00Z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0x010100DA10E685E51D8A47B7E036F55F4004D6</vt:lpwstr>
  </property>
  <property fmtid="{D5CDD505-2E9C-101B-9397-08002B2CF9AE}" pid="3" name="MSIP_Label_b244f673-923e-4cdb-8bf1-dfcce5b5c514_Enabled">
    <vt:lpwstr>True</vt:lpwstr>
  </property>
  <property fmtid="{D5CDD505-2E9C-101B-9397-08002B2CF9AE}" pid="4" name="MSIP_Label_b244f673-923e-4cdb-8bf1-dfcce5b5c514_SiteId">
    <vt:lpwstr>36da45f1-dd2c-4d1f-af13-5abe46b99921</vt:lpwstr>
  </property>
  <property fmtid="{D5CDD505-2E9C-101B-9397-08002B2CF9AE}" pid="5" name="MSIP_Label_b244f673-923e-4cdb-8bf1-dfcce5b5c514_Owner">
    <vt:lpwstr>gcetrini@deloitte.it</vt:lpwstr>
  </property>
  <property fmtid="{D5CDD505-2E9C-101B-9397-08002B2CF9AE}" pid="6" name="MSIP_Label_b244f673-923e-4cdb-8bf1-dfcce5b5c514_SetDate">
    <vt:lpwstr>2020-11-02T14:26:52.1612443Z</vt:lpwstr>
  </property>
  <property fmtid="{D5CDD505-2E9C-101B-9397-08002B2CF9AE}" pid="7" name="MSIP_Label_b244f673-923e-4cdb-8bf1-dfcce5b5c514_Name">
    <vt:lpwstr>Confidential</vt:lpwstr>
  </property>
  <property fmtid="{D5CDD505-2E9C-101B-9397-08002B2CF9AE}" pid="8" name="MSIP_Label_b244f673-923e-4cdb-8bf1-dfcce5b5c514_Application">
    <vt:lpwstr>Microsoft Azure Information Protection</vt:lpwstr>
  </property>
  <property fmtid="{D5CDD505-2E9C-101B-9397-08002B2CF9AE}" pid="9" name="MSIP_Label_b244f673-923e-4cdb-8bf1-dfcce5b5c514_ActionId">
    <vt:lpwstr>b15034be-e91c-41bb-aa18-bbaeb9b84364</vt:lpwstr>
  </property>
  <property fmtid="{D5CDD505-2E9C-101B-9397-08002B2CF9AE}" pid="10" name="MSIP_Label_b244f673-923e-4cdb-8bf1-dfcce5b5c514_Extended_MSFT_Method">
    <vt:lpwstr>Automatic</vt:lpwstr>
  </property>
  <property fmtid="{D5CDD505-2E9C-101B-9397-08002B2CF9AE}" pid="11" name="MSIP_Label_ea60d57e-af5b-4752-ac57-3e4f28ca11dc_Enabled">
    <vt:lpwstr>True</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Owner">
    <vt:lpwstr>gcetrini@deloitte.it</vt:lpwstr>
  </property>
  <property fmtid="{D5CDD505-2E9C-101B-9397-08002B2CF9AE}" pid="14" name="MSIP_Label_ea60d57e-af5b-4752-ac57-3e4f28ca11dc_SetDate">
    <vt:lpwstr>2020-11-02T14:26:52.1612443Z</vt:lpwstr>
  </property>
  <property fmtid="{D5CDD505-2E9C-101B-9397-08002B2CF9AE}" pid="15" name="MSIP_Label_ea60d57e-af5b-4752-ac57-3e4f28ca11dc_Name">
    <vt:lpwstr>No Additional Protection</vt:lpwstr>
  </property>
  <property fmtid="{D5CDD505-2E9C-101B-9397-08002B2CF9AE}" pid="16" name="MSIP_Label_ea60d57e-af5b-4752-ac57-3e4f28ca11dc_Application">
    <vt:lpwstr>Microsoft Azure Information Protection</vt:lpwstr>
  </property>
  <property fmtid="{D5CDD505-2E9C-101B-9397-08002B2CF9AE}" pid="17" name="MSIP_Label_ea60d57e-af5b-4752-ac57-3e4f28ca11dc_ActionId">
    <vt:lpwstr>b15034be-e91c-41bb-aa18-bbaeb9b84364</vt:lpwstr>
  </property>
  <property fmtid="{D5CDD505-2E9C-101B-9397-08002B2CF9AE}" pid="18" name="MSIP_Label_ea60d57e-af5b-4752-ac57-3e4f28ca11dc_Parent">
    <vt:lpwstr>b244f673-923e-4cdb-8bf1-dfcce5b5c514</vt:lpwstr>
  </property>
  <property fmtid="{D5CDD505-2E9C-101B-9397-08002B2CF9AE}" pid="19" name="MSIP_Label_ea60d57e-af5b-4752-ac57-3e4f28ca11dc_Extended_MSFT_Method">
    <vt:lpwstr>Automatic</vt:lpwstr>
  </property>
  <property fmtid="{D5CDD505-2E9C-101B-9397-08002B2CF9AE}" pid="20" name="Sensitivity">
    <vt:lpwstr>Confidential No Additional Protection</vt:lpwstr>
  </property>
</Properties>
</file>