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0D" w:rsidRDefault="00BB2E0D" w:rsidP="00FF6F3D">
      <w:pPr>
        <w:jc w:val="center"/>
      </w:pPr>
    </w:p>
    <w:p w:rsidR="00BB2E0D" w:rsidRDefault="00BB2E0D" w:rsidP="0083270C">
      <w:pPr>
        <w:jc w:val="both"/>
        <w:rPr>
          <w:rFonts w:ascii="Arial" w:hAnsi="Arial" w:cs="Arial"/>
          <w:b/>
          <w:bCs/>
          <w:color w:val="000000"/>
          <w:sz w:val="28"/>
          <w:szCs w:val="28"/>
          <w:lang w:eastAsia="en-US"/>
        </w:rPr>
      </w:pPr>
    </w:p>
    <w:p w:rsidR="00BB2E0D" w:rsidRDefault="00BB2E0D" w:rsidP="00EF544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B2E0D" w:rsidRDefault="00BB2E0D" w:rsidP="00EF544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48BE">
        <w:rPr>
          <w:rFonts w:ascii="Arial" w:hAnsi="Arial" w:cs="Arial"/>
          <w:b/>
          <w:sz w:val="24"/>
          <w:szCs w:val="24"/>
        </w:rPr>
        <w:t xml:space="preserve">ALLEGATO </w:t>
      </w:r>
      <w:r>
        <w:rPr>
          <w:rFonts w:ascii="Arial" w:hAnsi="Arial" w:cs="Arial"/>
          <w:b/>
          <w:sz w:val="24"/>
          <w:szCs w:val="24"/>
        </w:rPr>
        <w:t>da inserire in busta A</w:t>
      </w:r>
    </w:p>
    <w:p w:rsidR="00BB2E0D" w:rsidRPr="009E48BE" w:rsidRDefault="00BB2E0D" w:rsidP="00EF544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E48BE">
        <w:rPr>
          <w:rFonts w:ascii="Arial" w:hAnsi="Arial" w:cs="Arial"/>
          <w:b/>
          <w:sz w:val="28"/>
          <w:szCs w:val="28"/>
        </w:rPr>
        <w:t>PATTO DI INTEGRITA’</w:t>
      </w:r>
    </w:p>
    <w:p w:rsidR="00BB2E0D" w:rsidRDefault="00BB2E0D" w:rsidP="008D278F">
      <w:pPr>
        <w:jc w:val="both"/>
      </w:pPr>
    </w:p>
    <w:p w:rsidR="00BB2E0D" w:rsidRDefault="00BB2E0D" w:rsidP="008D278F">
      <w:pPr>
        <w:jc w:val="both"/>
      </w:pPr>
    </w:p>
    <w:p w:rsidR="00BB2E0D" w:rsidRDefault="00BB2E0D" w:rsidP="008D278F">
      <w:pPr>
        <w:jc w:val="both"/>
      </w:pPr>
    </w:p>
    <w:p w:rsidR="00BB2E0D" w:rsidRDefault="00BB2E0D">
      <w:r>
        <w:br w:type="page"/>
      </w:r>
    </w:p>
    <w:p w:rsidR="00BB2E0D" w:rsidRPr="00121C22" w:rsidRDefault="00BB2E0D" w:rsidP="00121C22">
      <w:pPr>
        <w:jc w:val="right"/>
        <w:rPr>
          <w:rFonts w:ascii="Arial" w:hAnsi="Arial" w:cs="Arial"/>
          <w:b/>
          <w:bCs/>
          <w:color w:val="000000"/>
          <w:sz w:val="24"/>
          <w:szCs w:val="24"/>
          <w:lang w:eastAsia="en-US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5A37E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PATTO DI INTEGRITÀ IN MATERIA DI CONTRATTI PUBBLICI REGIONALI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:rsidR="00BB2E0D" w:rsidRDefault="00BB2E0D" w:rsidP="005A37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textAlignment w:val="center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L’</w:t>
      </w:r>
      <w:r w:rsidRPr="005A37E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OPERATORE ECONOMICO</w:t>
      </w:r>
      <w:r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5A37E6">
        <w:rPr>
          <w:rFonts w:ascii="Arial" w:hAnsi="Arial" w:cs="Arial"/>
          <w:bCs/>
          <w:i/>
          <w:color w:val="000000"/>
          <w:sz w:val="22"/>
          <w:szCs w:val="22"/>
          <w:lang w:eastAsia="en-US"/>
        </w:rPr>
        <w:t>(indicare denominazione e forma giuridica)</w:t>
      </w:r>
      <w:r w:rsidRPr="005A37E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  _____________________________________________</w:t>
      </w:r>
      <w:r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</w:p>
    <w:p w:rsidR="00BB2E0D" w:rsidRPr="005A37E6" w:rsidRDefault="00BB2E0D" w:rsidP="005A37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textAlignment w:val="center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5A37E6">
        <w:rPr>
          <w:rFonts w:ascii="Arial" w:hAnsi="Arial" w:cs="Arial"/>
          <w:bCs/>
          <w:color w:val="000000"/>
          <w:sz w:val="22"/>
          <w:szCs w:val="22"/>
          <w:lang w:eastAsia="en-US"/>
        </w:rPr>
        <w:t>sede legale in ____________________, via ______________________________n. _____________</w:t>
      </w:r>
    </w:p>
    <w:p w:rsidR="00BB2E0D" w:rsidRDefault="00BB2E0D" w:rsidP="005A37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textAlignment w:val="center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5A37E6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codice fiscale/P.IVA _____________________, </w:t>
      </w:r>
    </w:p>
    <w:p w:rsidR="00BB2E0D" w:rsidRDefault="00BB2E0D" w:rsidP="005A37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textAlignment w:val="center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5A37E6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rappresentata da  </w:t>
      </w:r>
      <w:r w:rsidRPr="005A37E6">
        <w:rPr>
          <w:rFonts w:ascii="Arial" w:hAnsi="Arial" w:cs="Arial"/>
          <w:bCs/>
          <w:i/>
          <w:color w:val="000000"/>
          <w:sz w:val="22"/>
          <w:szCs w:val="22"/>
          <w:lang w:eastAsia="en-US"/>
        </w:rPr>
        <w:t>(Cognome e Nome</w:t>
      </w:r>
      <w:r w:rsidRPr="005A37E6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) _____________________________________________ </w:t>
      </w:r>
    </w:p>
    <w:p w:rsidR="00BB2E0D" w:rsidRPr="005A37E6" w:rsidRDefault="00BB2E0D" w:rsidP="005A37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textAlignment w:val="center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5A37E6">
        <w:rPr>
          <w:rFonts w:ascii="Arial" w:hAnsi="Arial" w:cs="Arial"/>
          <w:bCs/>
          <w:color w:val="000000"/>
          <w:sz w:val="22"/>
          <w:szCs w:val="22"/>
          <w:lang w:eastAsia="en-US"/>
        </w:rPr>
        <w:t>in qualità di (</w:t>
      </w:r>
      <w:r w:rsidRPr="005A37E6">
        <w:rPr>
          <w:rFonts w:ascii="Arial" w:hAnsi="Arial" w:cs="Arial"/>
          <w:bCs/>
          <w:i/>
          <w:color w:val="000000"/>
          <w:sz w:val="22"/>
          <w:szCs w:val="22"/>
          <w:lang w:eastAsia="en-US"/>
        </w:rPr>
        <w:t>Titolare /Legale rappresentante</w:t>
      </w:r>
      <w:r w:rsidRPr="005A37E6">
        <w:rPr>
          <w:rFonts w:ascii="Arial" w:hAnsi="Arial" w:cs="Arial"/>
          <w:bCs/>
          <w:color w:val="000000"/>
          <w:sz w:val="22"/>
          <w:szCs w:val="22"/>
          <w:lang w:eastAsia="en-US"/>
        </w:rPr>
        <w:t>)__________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5A37E6">
        <w:rPr>
          <w:rFonts w:ascii="Arial" w:hAnsi="Arial" w:cs="Arial"/>
          <w:b/>
          <w:bCs/>
          <w:sz w:val="22"/>
          <w:szCs w:val="22"/>
          <w:lang w:eastAsia="en-US"/>
        </w:rPr>
        <w:t>con riferimento alla Procedura Aperta finalizzata all’acquisizione dei Servizi Assicurativi RC Patrimoniale – All Risks Oggetti d’arte – Cyber Risks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5A37E6">
        <w:rPr>
          <w:rFonts w:ascii="Arial" w:hAnsi="Arial" w:cs="Arial"/>
          <w:b/>
          <w:bCs/>
          <w:sz w:val="22"/>
          <w:szCs w:val="22"/>
          <w:lang w:eastAsia="en-US"/>
        </w:rPr>
        <w:t>DICHIARA DI ACCETT</w:t>
      </w:r>
      <w:bookmarkStart w:id="0" w:name="_GoBack"/>
      <w:bookmarkEnd w:id="0"/>
      <w:r w:rsidRPr="005A37E6">
        <w:rPr>
          <w:rFonts w:ascii="Arial" w:hAnsi="Arial" w:cs="Arial"/>
          <w:b/>
          <w:bCs/>
          <w:sz w:val="22"/>
          <w:szCs w:val="22"/>
          <w:lang w:eastAsia="en-US"/>
        </w:rPr>
        <w:t xml:space="preserve">ARE IL SEGUENTE PATTO DI INTEGRITÀ , </w:t>
      </w:r>
      <w:r w:rsidRPr="005A37E6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APPROVATO DALLA REGIONE EMILIA-ROMAGNA CON DELIBERA DELLA GIUNTA  N. 966 DEL 30/06/ 2014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A37E6">
        <w:rPr>
          <w:rFonts w:ascii="Arial" w:hAnsi="Arial" w:cs="Arial"/>
          <w:b/>
          <w:sz w:val="22"/>
          <w:szCs w:val="22"/>
        </w:rPr>
        <w:t xml:space="preserve">Art. 1. Finalità 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 xml:space="preserve">Il presente Patto d’integrità stabilisce la reciproca e formale obbligazione, tra l’ Amministrazione aggiudicatrice e gli operatori economici, di improntare i propri comportamenti ai principi di lealtà, trasparenza e correttezza. 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Per i consorzi ordinari o raggruppamenti temporanei l’obbligo riguarda tutti i consorziati o partecipanti al raggruppamento o consorzio.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Il Patto di integrità costituirà parte integrante di qualsiasi contratto assegnato dalla Amministrazione aggiudicatrice a seguito della procedura di affidamento.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A37E6">
        <w:rPr>
          <w:rFonts w:ascii="Arial" w:hAnsi="Arial" w:cs="Arial"/>
          <w:b/>
          <w:sz w:val="22"/>
          <w:szCs w:val="22"/>
        </w:rPr>
        <w:t>Art. 2. Obblighi dell’operatore economico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L’operatore economico, per partecipare alla procedura: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BB2E0D" w:rsidRPr="005A37E6" w:rsidRDefault="00BB2E0D" w:rsidP="005A37E6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dichiara di non avere  influenzato il procedimento amministrativo diretto a stabilire il contenuto del bando, o di altro atto equipollente, al fine di condizionare le modalità di scelta del contraente da parte dell’Amministrazione aggiudicatrice e di non aver corrisposto né promesso di corrispondere ad alcuno – e s’impegna a non corrispondere né promettere di corrispondere ad alcuno – direttamente o tramite terzi, ivi compresi i soggetti collegati o controllati, somme di denaro, regali o altra utilità finalizzate a facilitare l’aggiudicazione e/o gestione del contratto;</w:t>
      </w:r>
    </w:p>
    <w:p w:rsidR="00BB2E0D" w:rsidRPr="005A37E6" w:rsidRDefault="00BB2E0D" w:rsidP="005A37E6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si obbliga a non ricorrere ad alcuna mediazione o altra opera di terzi finalizzata all’aggiudicazione e/o gestione del contratto;</w:t>
      </w:r>
    </w:p>
    <w:p w:rsidR="00BB2E0D" w:rsidRPr="005A37E6" w:rsidRDefault="00BB2E0D" w:rsidP="005A37E6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assicura di non trovarsi in situazioni di controllo o di collegamento (formale e/o sostanziale) con altri concorrenti e che non si è accordato e non si accorderà con altri partecipanti alla procedura, e assicura, con riferimento alla specifica procedura di affidamento, di non avere in corso né di avere praticato intese e/o pratiche restrittive della concorrenza e del mercato vietate ai sensi della vigente normativa;</w:t>
      </w:r>
      <w:r w:rsidRPr="005A37E6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BB2E0D" w:rsidRPr="005A37E6" w:rsidRDefault="00BB2E0D" w:rsidP="005A37E6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si impegna a segnalare al Responsabile della Prevenzione della Corruzione dell’Amministrazione aggiudicatrice, secondo le modalità indicate sul sito istituzionale nella sezione “Amministrazione trasparente” della Regione Emilia-Romagna,  qualsiasi tentativo di turbativa, irregolarità o distorsione nelle fasi di svolgimento della procedura o  durante l’esecuzione del contratto, da parte di ogni interessato o addetto o di chiunque possa influenzare le decisioni relative alla procedura, comprese illecite richieste o pretese dei dipendenti dell’Amministrazione stessa;</w:t>
      </w:r>
    </w:p>
    <w:p w:rsidR="00BB2E0D" w:rsidRPr="005A37E6" w:rsidRDefault="00BB2E0D" w:rsidP="005A37E6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si obbliga  ad informare puntualmente tutto il personale, di cui si avvale, del presente Patto di integrità e degli obblighi in esso contenuti e a vigilare affinché gli impegni sopra indicati siano osservati da tutti i collaboratori e dipendenti nell’esercizio dei compiti loro assegnati;</w:t>
      </w:r>
    </w:p>
    <w:p w:rsidR="00BB2E0D" w:rsidRPr="005A37E6" w:rsidRDefault="00BB2E0D" w:rsidP="005A37E6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 xml:space="preserve">assicura di collaborare con le forze di polizia, denunciando ogni tentativo di estorsione, intimidazione o condizionamento di natura criminale (richieste di tangenti, pressioni per indirizzare l’assunzione di personale o l’affidamento di subappalti a determinate imprese, danneggiamenti/furti di beni personali o in cantiere, etc.); </w:t>
      </w:r>
    </w:p>
    <w:p w:rsidR="00BB2E0D" w:rsidRPr="005A37E6" w:rsidRDefault="00BB2E0D" w:rsidP="005A37E6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si obbliga  ad acquisire con le stesse modalità e gli stessi adempimenti previsti dalla normativa vigente in materia di subappalto, preventiva autorizzazione da parte dell’Amministrazione aggiudicatrice, anche per i sub-affidamenti ;</w:t>
      </w:r>
    </w:p>
    <w:p w:rsidR="00BB2E0D" w:rsidRPr="005A37E6" w:rsidRDefault="00BB2E0D" w:rsidP="005A37E6">
      <w:pPr>
        <w:widowControl w:val="0"/>
        <w:numPr>
          <w:ilvl w:val="0"/>
          <w:numId w:val="4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si obbliga altresì a inserire identiche clausole di integrità e anti-corruzione nei contratti di subappalto di cui al precedente paragrafo, ed è consapevole che, in caso contrario, le eventuali autorizzazioni non saranno concesse.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 xml:space="preserve">Nel contratto di appalto devono essere inserite le clausole del Patto di integrità: infatti nelle fasi successive all’aggiudicazione, gli obblighi si intendono riferiti all’aggiudicatario, il quale, a sua volta,  avrà l’onere di pretenderne il rispetto anche dai propri subcontraenti. 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A37E6">
        <w:rPr>
          <w:rFonts w:ascii="Arial" w:hAnsi="Arial" w:cs="Arial"/>
          <w:b/>
          <w:sz w:val="22"/>
          <w:szCs w:val="22"/>
        </w:rPr>
        <w:t>Art. 3. Obblighi dell’Amministrazione aggiudicatrice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 xml:space="preserve">L’Amministrazione aggiudicatrice si obbliga a rispettare i principi di lealtà,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dei contenuti dell’art. 4 “Regali, compensi e altre utilità”, dell’art. 6 “Comunicazione degli interessi finanziari e conflitti d’interesse”, dell’art. 7 “Obbligo di astensione”, dell’art. 8 “Prevenzione della Corruzione”, dell’art. 13 “Disposizioni particolari per i dirigenti” e dell’art. 14 “Contratti e altri atti negoziali” del D.P.R.16.04.2013, n.62, Regolamento recante codice di comportamento dei dipendenti pubblici. 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In particolare l’Amministrazione aggiudicatrice assume l’espresso impegno anticorruzione di non offrire, accettare o richiedere somme di denaro o qualsiasi altra ricompensa, vantaggio o beneficio, sia direttamente che indirettamente tramite intermediari, al fine dell'assegnazione del contratto e/o al fine di distorcerne la relativa corretta esecuzione.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L’ Amministrazione aggiudicatrice è obbligata a rendere pubblici i dati più rilevanti riguardanti l’aggiudicazione, in base alla normativa in materia di trasparenza.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A37E6">
        <w:rPr>
          <w:rFonts w:ascii="Arial" w:hAnsi="Arial" w:cs="Arial"/>
          <w:b/>
          <w:sz w:val="22"/>
          <w:szCs w:val="22"/>
        </w:rPr>
        <w:t>Art. 4. Violazione del Patto di integrità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La violazione del Patto di integrità è dichiarata in esito ad un procedimento di verifica in cui venga garantito adeguato contraddittorio con l’operatore economico interessato.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La violazione da parte dell’operatore economico, sia in veste di concorrente che di aggiudicatario, di uno degli impegni previsti suo carico dall’articolo 2, può comportare, secondo la gravità della violazione accertata e la fase in cui la violazione è accertata:</w:t>
      </w:r>
    </w:p>
    <w:p w:rsidR="00BB2E0D" w:rsidRPr="005A37E6" w:rsidRDefault="00BB2E0D" w:rsidP="005A37E6">
      <w:pPr>
        <w:widowControl w:val="0"/>
        <w:numPr>
          <w:ilvl w:val="0"/>
          <w:numId w:val="4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l’esclusione dalla procedura di affidamento;</w:t>
      </w:r>
    </w:p>
    <w:p w:rsidR="00BB2E0D" w:rsidRPr="005A37E6" w:rsidRDefault="00BB2E0D" w:rsidP="005A37E6">
      <w:pPr>
        <w:widowControl w:val="0"/>
        <w:numPr>
          <w:ilvl w:val="0"/>
          <w:numId w:val="4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la risoluzione di diritto dal contratto.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L’Amministrazione aggiudicatrice può non avvalersi della risoluzione del contratto qualora la ritenga pregiudizievole agli interessi pubblici, quali indicati dall’art.121, comma 2, d.lgs.104/2010; è fatto salvo in ogni caso l’eventuale diritto al risarcimento del danno;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A37E6">
        <w:rPr>
          <w:rFonts w:ascii="Arial" w:hAnsi="Arial" w:cs="Arial"/>
          <w:b/>
          <w:sz w:val="22"/>
          <w:szCs w:val="22"/>
        </w:rPr>
        <w:t xml:space="preserve">Art. 5. Efficacia del patto di integrità 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 xml:space="preserve">Il Patto di Integrità e le sanzioni applicabili resteranno in vigore sino alla completa esecuzione del contratto assegnato a seguito della procedura di affidamento. </w:t>
      </w:r>
    </w:p>
    <w:p w:rsidR="00BB2E0D" w:rsidRPr="005A37E6" w:rsidRDefault="00BB2E0D" w:rsidP="005A37E6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 xml:space="preserve">Il contenuto del presente documento può essere integrato dagli eventuali Protocolli di legalità sottoscritti dalla Regione Emilia-Romagna. </w:t>
      </w:r>
    </w:p>
    <w:p w:rsidR="00BB2E0D" w:rsidRPr="005A37E6" w:rsidRDefault="00BB2E0D" w:rsidP="005A37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textAlignment w:val="center"/>
        <w:rPr>
          <w:rFonts w:ascii="Arial" w:hAnsi="Arial" w:cs="Arial"/>
          <w:sz w:val="22"/>
          <w:szCs w:val="22"/>
        </w:rPr>
      </w:pPr>
    </w:p>
    <w:p w:rsidR="00BB2E0D" w:rsidRPr="005A37E6" w:rsidRDefault="00BB2E0D" w:rsidP="005A37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textAlignment w:val="center"/>
        <w:rPr>
          <w:rFonts w:ascii="Arial" w:hAnsi="Arial" w:cs="Arial"/>
          <w:color w:val="000000"/>
          <w:sz w:val="22"/>
          <w:szCs w:val="22"/>
          <w:lang w:eastAsia="en-US"/>
        </w:rPr>
      </w:pPr>
      <w:r w:rsidRPr="005A37E6">
        <w:rPr>
          <w:rFonts w:ascii="Arial" w:hAnsi="Arial" w:cs="Arial"/>
          <w:color w:val="000000"/>
          <w:sz w:val="22"/>
          <w:szCs w:val="22"/>
          <w:lang w:eastAsia="en-US"/>
        </w:rPr>
        <w:t>Data ___________</w:t>
      </w:r>
    </w:p>
    <w:p w:rsidR="00BB2E0D" w:rsidRPr="005A37E6" w:rsidRDefault="00BB2E0D" w:rsidP="005A37E6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en-US"/>
        </w:rPr>
      </w:pPr>
    </w:p>
    <w:p w:rsidR="00BB2E0D" w:rsidRPr="005A37E6" w:rsidRDefault="00BB2E0D" w:rsidP="005A37E6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en-US"/>
        </w:rPr>
      </w:pPr>
      <w:r w:rsidRPr="005A37E6">
        <w:rPr>
          <w:rFonts w:ascii="Arial" w:hAnsi="Arial" w:cs="Arial"/>
          <w:b/>
          <w:sz w:val="22"/>
          <w:szCs w:val="22"/>
          <w:lang w:eastAsia="en-US"/>
        </w:rPr>
        <w:t>TIMBRO E FIRMA DEL TITOLARE/RAPPRESENTANTE LEGALE DELL’OPERATORE ECONOMICO</w:t>
      </w:r>
    </w:p>
    <w:p w:rsidR="00BB2E0D" w:rsidRPr="005A37E6" w:rsidRDefault="00BB2E0D" w:rsidP="005A37E6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:rsidR="00BB2E0D" w:rsidRPr="005A37E6" w:rsidRDefault="00BB2E0D" w:rsidP="005A37E6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__________________________</w:t>
      </w:r>
    </w:p>
    <w:p w:rsidR="00BB2E0D" w:rsidRPr="005A37E6" w:rsidRDefault="00BB2E0D" w:rsidP="005A37E6">
      <w:pPr>
        <w:widowControl w:val="0"/>
        <w:numPr>
          <w:ilvl w:val="0"/>
          <w:numId w:val="2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A37E6">
        <w:rPr>
          <w:rFonts w:ascii="Arial" w:hAnsi="Arial" w:cs="Arial"/>
          <w:sz w:val="22"/>
          <w:szCs w:val="22"/>
        </w:rPr>
        <w:t>(firma legale rappresentante)</w:t>
      </w:r>
    </w:p>
    <w:p w:rsidR="00BB2E0D" w:rsidRPr="005A37E6" w:rsidRDefault="00BB2E0D" w:rsidP="005A37E6">
      <w:pPr>
        <w:jc w:val="both"/>
        <w:rPr>
          <w:rFonts w:ascii="Arial" w:hAnsi="Arial" w:cs="Arial"/>
          <w:sz w:val="22"/>
          <w:szCs w:val="22"/>
        </w:rPr>
      </w:pPr>
    </w:p>
    <w:sectPr w:rsidR="00BB2E0D" w:rsidRPr="005A37E6" w:rsidSect="002F61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E0D" w:rsidRDefault="00BB2E0D" w:rsidP="00121C22">
      <w:r>
        <w:separator/>
      </w:r>
    </w:p>
  </w:endnote>
  <w:endnote w:type="continuationSeparator" w:id="0">
    <w:p w:rsidR="00BB2E0D" w:rsidRDefault="00BB2E0D" w:rsidP="00121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E0D" w:rsidRDefault="00BB2E0D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BB2E0D" w:rsidRDefault="00BB2E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E0D" w:rsidRDefault="00BB2E0D" w:rsidP="00121C22">
      <w:r>
        <w:separator/>
      </w:r>
    </w:p>
  </w:footnote>
  <w:footnote w:type="continuationSeparator" w:id="0">
    <w:p w:rsidR="00BB2E0D" w:rsidRDefault="00BB2E0D" w:rsidP="00121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E0D" w:rsidRDefault="00BB2E0D" w:rsidP="005A37E6">
    <w:pPr>
      <w:pStyle w:val="Header"/>
    </w:pPr>
    <w:r w:rsidRPr="008647F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i1026" type="#_x0000_t75" alt="orizzontale4col-TR" style="width:100.5pt;height:45pt;visibility:visible">
          <v:imagedata r:id="rId1" o:title=""/>
        </v:shape>
      </w:pict>
    </w:r>
  </w:p>
  <w:p w:rsidR="00BB2E0D" w:rsidRPr="005A37E6" w:rsidRDefault="00BB2E0D" w:rsidP="005A37E6">
    <w:pPr>
      <w:pBdr>
        <w:bottom w:val="single" w:sz="4" w:space="1" w:color="auto"/>
      </w:pBdr>
      <w:tabs>
        <w:tab w:val="center" w:pos="4819"/>
        <w:tab w:val="right" w:pos="9638"/>
      </w:tabs>
      <w:jc w:val="both"/>
      <w:rPr>
        <w:rFonts w:ascii="Arial" w:hAnsi="Arial" w:cs="Arial"/>
        <w:i/>
        <w:szCs w:val="24"/>
      </w:rPr>
    </w:pPr>
    <w:r w:rsidRPr="005A37E6">
      <w:rPr>
        <w:rFonts w:ascii="Arial" w:hAnsi="Arial" w:cs="Arial"/>
        <w:i/>
      </w:rPr>
      <w:t>Procedura Aperta finalizzata all’acquisizione dei Servizi Assicurativi RC Patrimoniale – All Risks Oggetti d’arte – Cyber Risks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A916C31"/>
    <w:multiLevelType w:val="singleLevel"/>
    <w:tmpl w:val="A9908A90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7AB71464"/>
    <w:multiLevelType w:val="hybridMultilevel"/>
    <w:tmpl w:val="4BD451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4A60A2"/>
    <w:multiLevelType w:val="hybridMultilevel"/>
    <w:tmpl w:val="85C44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367"/>
    <w:rsid w:val="00030DA5"/>
    <w:rsid w:val="00075537"/>
    <w:rsid w:val="000773B4"/>
    <w:rsid w:val="00121C22"/>
    <w:rsid w:val="0013493A"/>
    <w:rsid w:val="001957A4"/>
    <w:rsid w:val="00206596"/>
    <w:rsid w:val="00265367"/>
    <w:rsid w:val="0027547C"/>
    <w:rsid w:val="002C13B6"/>
    <w:rsid w:val="002F61B3"/>
    <w:rsid w:val="00374F28"/>
    <w:rsid w:val="0039070D"/>
    <w:rsid w:val="003B60B5"/>
    <w:rsid w:val="003C6250"/>
    <w:rsid w:val="00407255"/>
    <w:rsid w:val="004A001C"/>
    <w:rsid w:val="005A37E6"/>
    <w:rsid w:val="005B61AA"/>
    <w:rsid w:val="006128CD"/>
    <w:rsid w:val="00691274"/>
    <w:rsid w:val="006B78C4"/>
    <w:rsid w:val="006C0A96"/>
    <w:rsid w:val="006C66D7"/>
    <w:rsid w:val="007526C2"/>
    <w:rsid w:val="007B41FD"/>
    <w:rsid w:val="00811951"/>
    <w:rsid w:val="0083270C"/>
    <w:rsid w:val="00857479"/>
    <w:rsid w:val="0086000B"/>
    <w:rsid w:val="008647FA"/>
    <w:rsid w:val="008D278F"/>
    <w:rsid w:val="00992AA3"/>
    <w:rsid w:val="00993B9A"/>
    <w:rsid w:val="009E48BE"/>
    <w:rsid w:val="00A11F89"/>
    <w:rsid w:val="00BB2E0D"/>
    <w:rsid w:val="00BE1820"/>
    <w:rsid w:val="00C2766D"/>
    <w:rsid w:val="00CF023B"/>
    <w:rsid w:val="00E75A5D"/>
    <w:rsid w:val="00E80071"/>
    <w:rsid w:val="00EA56E6"/>
    <w:rsid w:val="00EF544F"/>
    <w:rsid w:val="00F94CF6"/>
    <w:rsid w:val="00FA2467"/>
    <w:rsid w:val="00FC7EAC"/>
    <w:rsid w:val="00FD2823"/>
    <w:rsid w:val="00FD6231"/>
    <w:rsid w:val="00FF6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B9A"/>
    <w:rPr>
      <w:sz w:val="20"/>
      <w:szCs w:val="20"/>
    </w:rPr>
  </w:style>
  <w:style w:type="paragraph" w:styleId="Heading1">
    <w:name w:val="heading 1"/>
    <w:aliases w:val="Capitolo,H1,Livello 1,t1,Part,Title1,ITT t1,PA Chapter,TE,h:1,h:1app,section:1,h1,1st level"/>
    <w:basedOn w:val="Normal"/>
    <w:next w:val="Normal"/>
    <w:link w:val="Heading1Char"/>
    <w:uiPriority w:val="99"/>
    <w:qFormat/>
    <w:rsid w:val="00993B9A"/>
    <w:pPr>
      <w:keepNext/>
      <w:jc w:val="center"/>
      <w:outlineLvl w:val="0"/>
    </w:pPr>
    <w:rPr>
      <w:sz w:val="24"/>
    </w:rPr>
  </w:style>
  <w:style w:type="paragraph" w:styleId="Heading2">
    <w:name w:val="heading 2"/>
    <w:aliases w:val="h2,2nd level,CAPITOLO,H2,ITT t2,PA Major Section,TE Heading 2,Livello 2,R2,H21,h:2,h:2app,Subsection,t2,2,Header 2,Attribute Heading 2,Chapter Title,2 Heading,2ndOrd (A.),Appendix Title,ah1,A1,Main Hd,Second-Order Heading,PARAGRAFO,Func Heade"/>
    <w:basedOn w:val="Normal"/>
    <w:next w:val="Normal"/>
    <w:link w:val="Heading2Char1"/>
    <w:uiPriority w:val="99"/>
    <w:qFormat/>
    <w:rsid w:val="00993B9A"/>
    <w:pPr>
      <w:keepNext/>
      <w:ind w:firstLine="709"/>
      <w:jc w:val="both"/>
      <w:outlineLvl w:val="1"/>
    </w:pPr>
    <w:rPr>
      <w:sz w:val="24"/>
    </w:rPr>
  </w:style>
  <w:style w:type="paragraph" w:styleId="Heading3">
    <w:name w:val="heading 3"/>
    <w:aliases w:val="t3,§,§§,3 Heading,3rdOrd (1.),Unnumbered Head,uh,UH,Third-Order Heading,H3,Heading 14,ITT t3,PA Minor Section,TE Heading,h3,3rd level,h31,h32,h33,h34,h35,h36,h37,h38,h39,h310,h311,h312,h313,h314,Section,Title3,Livello 3,h:3,h,section:3"/>
    <w:basedOn w:val="Normal"/>
    <w:next w:val="Normal"/>
    <w:link w:val="Heading3Char1"/>
    <w:uiPriority w:val="99"/>
    <w:qFormat/>
    <w:rsid w:val="00993B9A"/>
    <w:pPr>
      <w:keepNext/>
      <w:spacing w:before="240" w:after="60"/>
      <w:jc w:val="both"/>
      <w:outlineLvl w:val="2"/>
    </w:pPr>
    <w:rPr>
      <w:rFonts w:ascii="Arial" w:eastAsia="Batang" w:hAnsi="Arial"/>
      <w:b/>
      <w:sz w:val="26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apitolo Char,H1 Char,Livello 1 Char,t1 Char,Part Char,Title1 Char,ITT t1 Char,PA Chapter Char,TE Char,h:1 Char,h:1app Char,section:1 Char,h1 Char,1st level Char"/>
    <w:basedOn w:val="DefaultParagraphFont"/>
    <w:link w:val="Heading1"/>
    <w:uiPriority w:val="99"/>
    <w:locked/>
    <w:rsid w:val="00993B9A"/>
    <w:rPr>
      <w:rFonts w:cs="Times New Roman"/>
      <w:sz w:val="24"/>
      <w:lang w:eastAsia="it-IT"/>
    </w:rPr>
  </w:style>
  <w:style w:type="character" w:customStyle="1" w:styleId="Heading2Char">
    <w:name w:val="Heading 2 Char"/>
    <w:aliases w:val="h2 Char,2nd level Char,CAPITOLO Char,H2 Char,ITT t2 Char,PA Major Section Char,TE Heading 2 Char,Livello 2 Char,R2 Char,H21 Char,h:2 Char,h:2app Char,Subsection Char,t2 Char,2 Char,Header 2 Char,Attribute Heading 2 Char,Chapter Title Char"/>
    <w:basedOn w:val="DefaultParagraphFont"/>
    <w:link w:val="Heading2"/>
    <w:uiPriority w:val="9"/>
    <w:semiHidden/>
    <w:rsid w:val="00117E5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aliases w:val="t3 Char,§ Char,§§ Char,3 Heading Char,3rdOrd (1.) Char,Unnumbered Head Char,uh Char,UH Char,Third-Order Heading Char,H3 Char,Heading 14 Char,ITT t3 Char,PA Minor Section Char,TE Heading Char,h3 Char,3rd level Char,h31 Char,h32 Char,h Char"/>
    <w:basedOn w:val="DefaultParagraphFont"/>
    <w:link w:val="Heading3"/>
    <w:uiPriority w:val="9"/>
    <w:semiHidden/>
    <w:rsid w:val="00117E5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2Char1">
    <w:name w:val="Heading 2 Char1"/>
    <w:aliases w:val="h2 Char1,2nd level Char1,CAPITOLO Char1,H2 Char1,ITT t2 Char1,PA Major Section Char1,TE Heading 2 Char1,Livello 2 Char1,R2 Char1,H21 Char1,h:2 Char1,h:2app Char1,Subsection Char1,t2 Char1,2 Char1,Header 2 Char1,Attribute Heading 2 Char1"/>
    <w:basedOn w:val="DefaultParagraphFont"/>
    <w:link w:val="Heading2"/>
    <w:uiPriority w:val="99"/>
    <w:locked/>
    <w:rsid w:val="00993B9A"/>
    <w:rPr>
      <w:rFonts w:cs="Times New Roman"/>
      <w:sz w:val="24"/>
      <w:lang w:eastAsia="it-IT"/>
    </w:rPr>
  </w:style>
  <w:style w:type="character" w:customStyle="1" w:styleId="Heading3Char1">
    <w:name w:val="Heading 3 Char1"/>
    <w:aliases w:val="t3 Char1,§ Char1,§§ Char1,3 Heading Char1,3rdOrd (1.) Char1,Unnumbered Head Char1,uh Char1,UH Char1,Third-Order Heading Char1,H3 Char1,Heading 14 Char1,ITT t3 Char1,PA Minor Section Char1,TE Heading Char1,h3 Char1,3rd level Char1,h Char1"/>
    <w:basedOn w:val="DefaultParagraphFont"/>
    <w:link w:val="Heading3"/>
    <w:uiPriority w:val="99"/>
    <w:locked/>
    <w:rsid w:val="00993B9A"/>
    <w:rPr>
      <w:rFonts w:ascii="Arial" w:eastAsia="Batang" w:hAnsi="Arial" w:cs="Times New Roman"/>
      <w:b/>
      <w:sz w:val="26"/>
      <w:lang w:eastAsia="ko-KR"/>
    </w:rPr>
  </w:style>
  <w:style w:type="paragraph" w:styleId="Title">
    <w:name w:val="Title"/>
    <w:basedOn w:val="Normal"/>
    <w:link w:val="TitleChar"/>
    <w:uiPriority w:val="99"/>
    <w:qFormat/>
    <w:rsid w:val="00993B9A"/>
    <w:pPr>
      <w:spacing w:before="60" w:after="60" w:line="320" w:lineRule="exact"/>
      <w:jc w:val="center"/>
    </w:pPr>
    <w:rPr>
      <w:b/>
      <w:i/>
      <w:sz w:val="28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993B9A"/>
    <w:rPr>
      <w:rFonts w:cs="Times New Roman"/>
      <w:b/>
      <w:i/>
      <w:sz w:val="28"/>
      <w:lang w:eastAsia="ko-KR"/>
    </w:rPr>
  </w:style>
  <w:style w:type="paragraph" w:styleId="ListParagraph">
    <w:name w:val="List Paragraph"/>
    <w:basedOn w:val="Normal"/>
    <w:uiPriority w:val="99"/>
    <w:qFormat/>
    <w:rsid w:val="00993B9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F6F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6F3D"/>
    <w:rPr>
      <w:rFonts w:ascii="Tahoma" w:hAnsi="Tahoma" w:cs="Tahoma"/>
      <w:sz w:val="16"/>
      <w:szCs w:val="16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121C22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21C22"/>
    <w:rPr>
      <w:rFonts w:cs="Times New Roman"/>
      <w:lang w:eastAsia="it-IT"/>
    </w:rPr>
  </w:style>
  <w:style w:type="character" w:styleId="FootnoteReference">
    <w:name w:val="footnote reference"/>
    <w:basedOn w:val="DefaultParagraphFont"/>
    <w:uiPriority w:val="99"/>
    <w:semiHidden/>
    <w:rsid w:val="00121C22"/>
    <w:rPr>
      <w:rFonts w:cs="Times New Roman"/>
      <w:color w:val="000000"/>
      <w:sz w:val="16"/>
    </w:rPr>
  </w:style>
  <w:style w:type="paragraph" w:styleId="Header">
    <w:name w:val="header"/>
    <w:basedOn w:val="Normal"/>
    <w:link w:val="HeaderChar"/>
    <w:uiPriority w:val="99"/>
    <w:rsid w:val="00FA246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A2467"/>
    <w:rPr>
      <w:rFonts w:cs="Times New Roman"/>
      <w:lang w:eastAsia="it-IT"/>
    </w:rPr>
  </w:style>
  <w:style w:type="paragraph" w:styleId="Footer">
    <w:name w:val="footer"/>
    <w:basedOn w:val="Normal"/>
    <w:link w:val="FooterChar"/>
    <w:uiPriority w:val="99"/>
    <w:rsid w:val="00FA246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A2467"/>
    <w:rPr>
      <w:rFonts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17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669164-B4E8-4843-8FDF-743D8A1891AC}"/>
</file>

<file path=customXml/itemProps2.xml><?xml version="1.0" encoding="utf-8"?>
<ds:datastoreItem xmlns:ds="http://schemas.openxmlformats.org/officeDocument/2006/customXml" ds:itemID="{CB7B235B-5035-4F48-B33B-7BB64FBC98BC}"/>
</file>

<file path=customXml/itemProps3.xml><?xml version="1.0" encoding="utf-8"?>
<ds:datastoreItem xmlns:ds="http://schemas.openxmlformats.org/officeDocument/2006/customXml" ds:itemID="{FA8F5B00-BEFA-4A30-BE22-1C28D2CEA664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1078</Words>
  <Characters>6150</Characters>
  <Application>Microsoft Office Outlook</Application>
  <DocSecurity>0</DocSecurity>
  <Lines>0</Lines>
  <Paragraphs>0</Paragraphs>
  <ScaleCrop>false</ScaleCrop>
  <Company>Regione Emilia-Romagna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da inserire in busta A</dc:title>
  <dc:subject/>
  <dc:creator>Ghelfi Ivana</dc:creator>
  <cp:keywords/>
  <dc:description/>
  <cp:lastModifiedBy>Giancarlo Zocca</cp:lastModifiedBy>
  <cp:revision>2</cp:revision>
  <cp:lastPrinted>2015-09-17T06:43:00Z</cp:lastPrinted>
  <dcterms:created xsi:type="dcterms:W3CDTF">2016-03-04T15:01:00Z</dcterms:created>
  <dcterms:modified xsi:type="dcterms:W3CDTF">2016-03-04T15:01:00Z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